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F4A44" w14:textId="2BD90D92" w:rsidR="00652A3D" w:rsidRDefault="00727B93" w:rsidP="00EE5D09">
      <w:pPr>
        <w:rPr>
          <w:sz w:val="2"/>
          <w:szCs w:val="2"/>
        </w:rPr>
        <w:sectPr w:rsidR="00652A3D" w:rsidSect="00E17FC4">
          <w:headerReference w:type="default" r:id="rId11"/>
          <w:footerReference w:type="even" r:id="rId12"/>
          <w:pgSz w:w="12240" w:h="15840"/>
          <w:pgMar w:top="1500" w:right="900" w:bottom="280" w:left="0" w:header="720" w:footer="720" w:gutter="0"/>
          <w:cols w:space="720"/>
        </w:sectPr>
      </w:pPr>
      <w:bookmarkStart w:id="0" w:name="_Toc104475782"/>
      <w:r>
        <w:rPr>
          <w:noProof/>
        </w:rPr>
        <mc:AlternateContent>
          <mc:Choice Requires="wps">
            <w:drawing>
              <wp:anchor distT="0" distB="0" distL="114300" distR="114300" simplePos="0" relativeHeight="251812352" behindDoc="0" locked="0" layoutInCell="1" allowOverlap="1" wp14:anchorId="14BD64B4" wp14:editId="2DEDEB3A">
                <wp:simplePos x="0" y="0"/>
                <wp:positionH relativeFrom="column">
                  <wp:posOffset>3273777</wp:posOffset>
                </wp:positionH>
                <wp:positionV relativeFrom="paragraph">
                  <wp:posOffset>646289</wp:posOffset>
                </wp:positionV>
                <wp:extent cx="3997842" cy="4424680"/>
                <wp:effectExtent l="0" t="0" r="0" b="0"/>
                <wp:wrapNone/>
                <wp:docPr id="799715487" name="Text Box 29"/>
                <wp:cNvGraphicFramePr/>
                <a:graphic xmlns:a="http://schemas.openxmlformats.org/drawingml/2006/main">
                  <a:graphicData uri="http://schemas.microsoft.com/office/word/2010/wordprocessingShape">
                    <wps:wsp>
                      <wps:cNvSpPr txBox="1"/>
                      <wps:spPr>
                        <a:xfrm>
                          <a:off x="0" y="0"/>
                          <a:ext cx="3997842" cy="4424680"/>
                        </a:xfrm>
                        <a:prstGeom prst="rect">
                          <a:avLst/>
                        </a:prstGeom>
                        <a:noFill/>
                        <a:ln w="6350">
                          <a:noFill/>
                        </a:ln>
                      </wps:spPr>
                      <wps:txb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3FC815B3" w14:textId="4BAE3137" w:rsidR="00425EEA" w:rsidRPr="00727B93" w:rsidRDefault="00727B93" w:rsidP="00727B93">
                            <w:pPr>
                              <w:widowControl/>
                              <w:autoSpaceDE/>
                              <w:autoSpaceDN/>
                              <w:rPr>
                                <w:rFonts w:ascii="Arial" w:eastAsia="Arial" w:hAnsi="Arial" w:cs="Arial"/>
                                <w:color w:val="1A1A2E"/>
                                <w:sz w:val="68"/>
                                <w:szCs w:val="68"/>
                              </w:rPr>
                            </w:pPr>
                            <w:r w:rsidRPr="00727B93">
                              <w:rPr>
                                <w:rFonts w:ascii="Arial" w:eastAsia="Arial" w:hAnsi="Arial" w:cs="Arial"/>
                                <w:b/>
                                <w:bCs/>
                                <w:color w:val="FFFFFF"/>
                                <w:sz w:val="68"/>
                                <w:szCs w:val="68"/>
                              </w:rPr>
                              <w:t>eDiscovery</w:t>
                            </w:r>
                            <w:r w:rsidR="00425EEA" w:rsidRPr="00727B93">
                              <w:rPr>
                                <w:rFonts w:ascii="Arial" w:eastAsia="Arial" w:hAnsi="Arial" w:cs="Arial"/>
                                <w:b/>
                                <w:bCs/>
                                <w:color w:val="FFFFFF"/>
                                <w:sz w:val="68"/>
                                <w:szCs w:val="68"/>
                              </w:rPr>
                              <w:t xml:space="preserve"> </w:t>
                            </w:r>
                            <w:r w:rsidRPr="00727B93">
                              <w:rPr>
                                <w:rFonts w:ascii="Arial" w:eastAsia="Arial" w:hAnsi="Arial" w:cs="Arial"/>
                                <w:b/>
                                <w:bCs/>
                                <w:color w:val="FFFFFF"/>
                                <w:sz w:val="68"/>
                                <w:szCs w:val="68"/>
                              </w:rPr>
                              <w:t>Services 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D64B4" id="_x0000_t202" coordsize="21600,21600" o:spt="202" path="m,l,21600r21600,l21600,xe">
                <v:stroke joinstyle="miter"/>
                <v:path gradientshapeok="t" o:connecttype="rect"/>
              </v:shapetype>
              <v:shape id="Text Box 29" o:spid="_x0000_s1026" type="#_x0000_t202" style="position:absolute;margin-left:257.8pt;margin-top:50.9pt;width:314.8pt;height:348.4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" filled="f" stroked="f" strokeweight=".5pt">
                <v:textbo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3FC815B3" w14:textId="4BAE3137" w:rsidR="00425EEA" w:rsidRPr="00727B93" w:rsidRDefault="00727B93" w:rsidP="00727B93">
                      <w:pPr>
                        <w:widowControl/>
                        <w:autoSpaceDE/>
                        <w:autoSpaceDN/>
                        <w:rPr>
                          <w:rFonts w:ascii="Arial" w:eastAsia="Arial" w:hAnsi="Arial" w:cs="Arial"/>
                          <w:color w:val="1A1A2E"/>
                          <w:sz w:val="68"/>
                          <w:szCs w:val="68"/>
                        </w:rPr>
                      </w:pPr>
                      <w:r w:rsidRPr="00727B93">
                        <w:rPr>
                          <w:rFonts w:ascii="Arial" w:eastAsia="Arial" w:hAnsi="Arial" w:cs="Arial"/>
                          <w:b/>
                          <w:bCs/>
                          <w:color w:val="FFFFFF"/>
                          <w:sz w:val="68"/>
                          <w:szCs w:val="68"/>
                        </w:rPr>
                        <w:t>eDiscovery</w:t>
                      </w:r>
                      <w:r w:rsidR="00425EEA" w:rsidRPr="00727B93">
                        <w:rPr>
                          <w:rFonts w:ascii="Arial" w:eastAsia="Arial" w:hAnsi="Arial" w:cs="Arial"/>
                          <w:b/>
                          <w:bCs/>
                          <w:color w:val="FFFFFF"/>
                          <w:sz w:val="68"/>
                          <w:szCs w:val="68"/>
                        </w:rPr>
                        <w:t xml:space="preserve"> </w:t>
                      </w:r>
                      <w:r w:rsidRPr="00727B93">
                        <w:rPr>
                          <w:rFonts w:ascii="Arial" w:eastAsia="Arial" w:hAnsi="Arial" w:cs="Arial"/>
                          <w:b/>
                          <w:bCs/>
                          <w:color w:val="FFFFFF"/>
                          <w:sz w:val="68"/>
                          <w:szCs w:val="68"/>
                        </w:rPr>
                        <w:t>Services 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v:textbox>
              </v:shape>
            </w:pict>
          </mc:Fallback>
        </mc:AlternateContent>
      </w:r>
      <w:r>
        <w:rPr>
          <w:noProof/>
          <w:sz w:val="2"/>
          <w:szCs w:val="2"/>
        </w:rPr>
        <w:drawing>
          <wp:anchor distT="0" distB="0" distL="114300" distR="114300" simplePos="0" relativeHeight="251553280" behindDoc="1" locked="0" layoutInCell="1" allowOverlap="1" wp14:anchorId="2FC0DE48" wp14:editId="4C11D607">
            <wp:simplePos x="0" y="0"/>
            <wp:positionH relativeFrom="margin">
              <wp:posOffset>-63500</wp:posOffset>
            </wp:positionH>
            <wp:positionV relativeFrom="paragraph">
              <wp:posOffset>-945515</wp:posOffset>
            </wp:positionV>
            <wp:extent cx="2943225" cy="10624820"/>
            <wp:effectExtent l="0" t="0" r="9525" b="5080"/>
            <wp:wrapNone/>
            <wp:docPr id="1698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4555" name="Picture 1"/>
                    <pic:cNvPicPr/>
                  </pic:nvPicPr>
                  <pic:blipFill>
                    <a:blip r:embed="rId13">
                      <a:extLst>
                        <a:ext uri="{28A0092B-C50C-407E-A947-70E740481C1C}">
                          <a14:useLocalDpi xmlns:a14="http://schemas.microsoft.com/office/drawing/2010/main" val="0"/>
                        </a:ext>
                      </a:extLst>
                    </a:blip>
                    <a:srcRect l="32687" r="32687"/>
                    <a:stretch>
                      <a:fillRect/>
                    </a:stretch>
                  </pic:blipFill>
                  <pic:spPr bwMode="auto">
                    <a:xfrm>
                      <a:off x="0" y="0"/>
                      <a:ext cx="2943225" cy="1062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2A98">
        <w:rPr>
          <w:noProof/>
        </w:rPr>
        <w:drawing>
          <wp:anchor distT="0" distB="0" distL="114300" distR="114300" simplePos="0" relativeHeight="251783680" behindDoc="0" locked="0" layoutInCell="1" allowOverlap="1" wp14:anchorId="78142435" wp14:editId="352425D5">
            <wp:simplePos x="0" y="0"/>
            <wp:positionH relativeFrom="column">
              <wp:posOffset>361950</wp:posOffset>
            </wp:positionH>
            <wp:positionV relativeFrom="paragraph">
              <wp:posOffset>-407035</wp:posOffset>
            </wp:positionV>
            <wp:extent cx="2257425" cy="304800"/>
            <wp:effectExtent l="0" t="0" r="9525" b="0"/>
            <wp:wrapNone/>
            <wp:docPr id="1383882876" name="Picture 14" descr="A black and white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2876" name="Picture 14" descr="A black and white sign with white lett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304800"/>
                    </a:xfrm>
                    <a:prstGeom prst="rect">
                      <a:avLst/>
                    </a:prstGeom>
                  </pic:spPr>
                </pic:pic>
              </a:graphicData>
            </a:graphic>
            <wp14:sizeRelH relativeFrom="page">
              <wp14:pctWidth>0</wp14:pctWidth>
            </wp14:sizeRelH>
            <wp14:sizeRelV relativeFrom="page">
              <wp14:pctHeight>0</wp14:pctHeight>
            </wp14:sizeRelV>
          </wp:anchor>
        </w:drawing>
      </w:r>
      <w:r w:rsidR="001B53D9">
        <w:rPr>
          <w:noProof/>
        </w:rPr>
        <mc:AlternateContent>
          <mc:Choice Requires="wps">
            <w:drawing>
              <wp:anchor distT="0" distB="0" distL="114300" distR="114300" simplePos="0" relativeHeight="251811328" behindDoc="0" locked="0" layoutInCell="1" allowOverlap="1" wp14:anchorId="39FB4831" wp14:editId="6F24DAC0">
                <wp:simplePos x="0" y="0"/>
                <wp:positionH relativeFrom="column">
                  <wp:posOffset>699276</wp:posOffset>
                </wp:positionH>
                <wp:positionV relativeFrom="paragraph">
                  <wp:posOffset>7954433</wp:posOffset>
                </wp:positionV>
                <wp:extent cx="6287911" cy="801370"/>
                <wp:effectExtent l="0" t="0" r="0" b="0"/>
                <wp:wrapNone/>
                <wp:docPr id="1570102885" name="Text Box 28"/>
                <wp:cNvGraphicFramePr/>
                <a:graphic xmlns:a="http://schemas.openxmlformats.org/drawingml/2006/main">
                  <a:graphicData uri="http://schemas.microsoft.com/office/word/2010/wordprocessingShape">
                    <wps:wsp>
                      <wps:cNvSpPr txBox="1"/>
                      <wps:spPr>
                        <a:xfrm>
                          <a:off x="0" y="0"/>
                          <a:ext cx="6287911" cy="801370"/>
                        </a:xfrm>
                        <a:prstGeom prst="rect">
                          <a:avLst/>
                        </a:prstGeom>
                        <a:noFill/>
                        <a:ln w="6350">
                          <a:noFill/>
                        </a:ln>
                      </wps:spPr>
                      <wps:txb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B4831" id="Text Box 28" o:spid="_x0000_s1027" type="#_x0000_t202" style="position:absolute;margin-left:55.05pt;margin-top:626.35pt;width:495.1pt;height:63.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" filled="f" stroked="f" strokeweight=".5pt">
                <v:textbo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v:textbox>
              </v:shape>
            </w:pict>
          </mc:Fallback>
        </mc:AlternateContent>
      </w:r>
      <w:r w:rsidR="001B53D9">
        <w:rPr>
          <w:noProof/>
          <w:sz w:val="2"/>
          <w:szCs w:val="2"/>
        </w:rPr>
        <mc:AlternateContent>
          <mc:Choice Requires="wps">
            <w:drawing>
              <wp:anchor distT="0" distB="0" distL="114300" distR="114300" simplePos="0" relativeHeight="251810304" behindDoc="0" locked="0" layoutInCell="1" allowOverlap="1" wp14:anchorId="0A8DE542" wp14:editId="15C5AFD2">
                <wp:simplePos x="0" y="0"/>
                <wp:positionH relativeFrom="column">
                  <wp:posOffset>-101600</wp:posOffset>
                </wp:positionH>
                <wp:positionV relativeFrom="paragraph">
                  <wp:posOffset>7600245</wp:posOffset>
                </wp:positionV>
                <wp:extent cx="7874000" cy="6350"/>
                <wp:effectExtent l="0" t="19050" r="31750" b="31750"/>
                <wp:wrapNone/>
                <wp:docPr id="1262422261" name="Straight Connector 24"/>
                <wp:cNvGraphicFramePr/>
                <a:graphic xmlns:a="http://schemas.openxmlformats.org/drawingml/2006/main">
                  <a:graphicData uri="http://schemas.microsoft.com/office/word/2010/wordprocessingShape">
                    <wps:wsp>
                      <wps:cNvCnPr/>
                      <wps:spPr>
                        <a:xfrm>
                          <a:off x="0" y="0"/>
                          <a:ext cx="7874000" cy="6350"/>
                        </a:xfrm>
                        <a:prstGeom prst="line">
                          <a:avLst/>
                        </a:prstGeom>
                        <a:ln w="28575">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1D7CD7" id="Straight Connector 24" o:spid="_x0000_s1026"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598.45pt" to="612pt,5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" strokecolor="#ffca38" strokeweight="2.25pt"/>
            </w:pict>
          </mc:Fallback>
        </mc:AlternateContent>
      </w:r>
      <w:r w:rsidR="001B53D9">
        <w:rPr>
          <w:noProof/>
          <w:sz w:val="2"/>
          <w:szCs w:val="2"/>
        </w:rPr>
        <mc:AlternateContent>
          <mc:Choice Requires="wps">
            <w:drawing>
              <wp:anchor distT="0" distB="0" distL="114300" distR="114300" simplePos="0" relativeHeight="251809280" behindDoc="0" locked="0" layoutInCell="1" allowOverlap="1" wp14:anchorId="1AEB2A28" wp14:editId="65872B33">
                <wp:simplePos x="0" y="0"/>
                <wp:positionH relativeFrom="margin">
                  <wp:align>left</wp:align>
                </wp:positionH>
                <wp:positionV relativeFrom="paragraph">
                  <wp:posOffset>7604477</wp:posOffset>
                </wp:positionV>
                <wp:extent cx="7771765" cy="1519061"/>
                <wp:effectExtent l="0" t="0" r="635" b="5080"/>
                <wp:wrapNone/>
                <wp:docPr id="104046747" name="Rectangle 23"/>
                <wp:cNvGraphicFramePr/>
                <a:graphic xmlns:a="http://schemas.openxmlformats.org/drawingml/2006/main">
                  <a:graphicData uri="http://schemas.microsoft.com/office/word/2010/wordprocessingShape">
                    <wps:wsp>
                      <wps:cNvSpPr/>
                      <wps:spPr>
                        <a:xfrm>
                          <a:off x="0" y="0"/>
                          <a:ext cx="7771765" cy="1519061"/>
                        </a:xfrm>
                        <a:prstGeom prst="rect">
                          <a:avLst/>
                        </a:prstGeom>
                        <a:solidFill>
                          <a:srgbClr val="078E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AD5B1" id="Rectangle 23" o:spid="_x0000_s1026" style="position:absolute;margin-left:0;margin-top:598.8pt;width:611.95pt;height:119.6pt;z-index:251809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" fillcolor="#078ea6" stroked="f" strokeweight="2pt">
                <w10:wrap anchorx="margin"/>
              </v:rect>
            </w:pict>
          </mc:Fallback>
        </mc:AlternateContent>
      </w:r>
      <w:r w:rsidR="001B53D9">
        <w:rPr>
          <w:noProof/>
          <w:sz w:val="2"/>
          <w:szCs w:val="2"/>
        </w:rPr>
        <mc:AlternateContent>
          <mc:Choice Requires="wps">
            <w:drawing>
              <wp:anchor distT="0" distB="0" distL="114300" distR="114300" simplePos="0" relativeHeight="251552255" behindDoc="0" locked="0" layoutInCell="1" allowOverlap="1" wp14:anchorId="20D8E1FA" wp14:editId="2A35FCFA">
                <wp:simplePos x="0" y="0"/>
                <wp:positionH relativeFrom="column">
                  <wp:posOffset>2871019</wp:posOffset>
                </wp:positionH>
                <wp:positionV relativeFrom="paragraph">
                  <wp:posOffset>-784859</wp:posOffset>
                </wp:positionV>
                <wp:extent cx="4886325" cy="9873246"/>
                <wp:effectExtent l="0" t="0" r="9525" b="0"/>
                <wp:wrapNone/>
                <wp:docPr id="572905933" name="Rectangle 22"/>
                <wp:cNvGraphicFramePr/>
                <a:graphic xmlns:a="http://schemas.openxmlformats.org/drawingml/2006/main">
                  <a:graphicData uri="http://schemas.microsoft.com/office/word/2010/wordprocessingShape">
                    <wps:wsp>
                      <wps:cNvSpPr/>
                      <wps:spPr>
                        <a:xfrm>
                          <a:off x="0" y="0"/>
                          <a:ext cx="4886325" cy="9873246"/>
                        </a:xfrm>
                        <a:prstGeom prst="rect">
                          <a:avLst/>
                        </a:prstGeom>
                        <a:solidFill>
                          <a:srgbClr val="00556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4F601E" id="Rectangle 22" o:spid="_x0000_s1026" style="position:absolute;margin-left:226.05pt;margin-top:-61.8pt;width:384.75pt;height:777.4pt;z-index:251552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" fillcolor="#005565" stroked="f" strokeweight="2pt"/>
            </w:pict>
          </mc:Fallback>
        </mc:AlternateContent>
      </w:r>
      <w:r w:rsidR="001C1106" w:rsidRPr="001C1106">
        <w:rPr>
          <w:noProof/>
          <w:sz w:val="2"/>
          <w:szCs w:val="2"/>
        </w:rPr>
        <mc:AlternateContent>
          <mc:Choice Requires="wpg">
            <w:drawing>
              <wp:anchor distT="0" distB="0" distL="114300" distR="114300" simplePos="0" relativeHeight="251807232" behindDoc="0" locked="0" layoutInCell="1" allowOverlap="1" wp14:anchorId="600B8FE2" wp14:editId="22D121FE">
                <wp:simplePos x="0" y="0"/>
                <wp:positionH relativeFrom="column">
                  <wp:posOffset>5300427</wp:posOffset>
                </wp:positionH>
                <wp:positionV relativeFrom="paragraph">
                  <wp:posOffset>-6946265</wp:posOffset>
                </wp:positionV>
                <wp:extent cx="197658" cy="12188825"/>
                <wp:effectExtent l="5080" t="0" r="0" b="0"/>
                <wp:wrapNone/>
                <wp:docPr id="35" name="Group 34">
                  <a:extLst xmlns:a="http://schemas.openxmlformats.org/drawingml/2006/main">
                    <a:ext uri="{FF2B5EF4-FFF2-40B4-BE49-F238E27FC236}">
                      <a16:creationId xmlns:a16="http://schemas.microsoft.com/office/drawing/2014/main" id="{5CA0C1A3-75E5-A2D1-E734-AADF40BAEED3}"/>
                    </a:ext>
                  </a:extLst>
                </wp:docPr>
                <wp:cNvGraphicFramePr/>
                <a:graphic xmlns:a="http://schemas.openxmlformats.org/drawingml/2006/main">
                  <a:graphicData uri="http://schemas.microsoft.com/office/word/2010/wordprocessingGroup">
                    <wpg:wgp>
                      <wpg:cNvGrpSpPr/>
                      <wpg:grpSpPr>
                        <a:xfrm rot="5400000">
                          <a:off x="0" y="0"/>
                          <a:ext cx="197658" cy="12188825"/>
                          <a:chOff x="6022405" y="-6022405"/>
                          <a:chExt cx="54001" cy="4536504"/>
                        </a:xfrm>
                      </wpg:grpSpPr>
                      <wps:wsp>
                        <wps:cNvPr id="1978589419" name="Rectangle 1978589419">
                          <a:extLst>
                            <a:ext uri="{FF2B5EF4-FFF2-40B4-BE49-F238E27FC236}">
                              <a16:creationId xmlns:a16="http://schemas.microsoft.com/office/drawing/2014/main" id="{54EA0F98-496C-C94A-6133-43039D391EB2}"/>
                            </a:ext>
                          </a:extLst>
                        </wps:cNvPr>
                        <wps:cNvSpPr/>
                        <wps:spPr>
                          <a:xfrm>
                            <a:off x="6022405" y="-6022405"/>
                            <a:ext cx="54001" cy="3305766"/>
                          </a:xfrm>
                          <a:prstGeom prst="rect">
                            <a:avLst/>
                          </a:prstGeom>
                          <a:solidFill>
                            <a:srgbClr val="007D96"/>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7470717" name="Rectangle 1517470717">
                          <a:extLst>
                            <a:ext uri="{FF2B5EF4-FFF2-40B4-BE49-F238E27FC236}">
                              <a16:creationId xmlns:a16="http://schemas.microsoft.com/office/drawing/2014/main" id="{E8290CBC-8049-D215-9EC0-034E5E81D40D}"/>
                            </a:ext>
                          </a:extLst>
                        </wps:cNvPr>
                        <wps:cNvSpPr/>
                        <wps:spPr>
                          <a:xfrm>
                            <a:off x="6022406" y="-2809429"/>
                            <a:ext cx="54000" cy="1323528"/>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anchor>
            </w:drawing>
          </mc:Choice>
          <mc:Fallback>
            <w:pict>
              <v:group w14:anchorId="070AB693" id="Group 34" o:spid="_x0000_s1026" style="position:absolute;margin-left:417.35pt;margin-top:-546.95pt;width:15.55pt;height:959.75pt;rotation:90;z-index:251807232;mso-width-relative:margin" coordorigin="60224,-60224" coordsize="540,4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">
                <v:rect id="Rectangle 1978589419" o:spid="_x0000_s1027" style="position:absolute;left:60224;top:-60224;width:540;height:3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" fillcolor="#007d96" stroked="f" strokeweight="2pt"/>
                <v:rect id="Rectangle 1517470717" o:spid="_x0000_s1028" style="position:absolute;left:60224;top:-28094;width:540;height:13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" fillcolor="#ffca38" stroked="f" strokeweight="2pt"/>
              </v:group>
            </w:pict>
          </mc:Fallback>
        </mc:AlternateContent>
      </w:r>
      <w:r w:rsidR="00652A3D">
        <w:rPr>
          <w:noProof/>
        </w:rPr>
        <mc:AlternateContent>
          <mc:Choice Requires="wps">
            <w:drawing>
              <wp:anchor distT="0" distB="0" distL="114300" distR="114300" simplePos="0" relativeHeight="251699712" behindDoc="1" locked="0" layoutInCell="1" allowOverlap="1" wp14:anchorId="47E7EA3E" wp14:editId="151F85B2">
                <wp:simplePos x="0" y="0"/>
                <wp:positionH relativeFrom="page">
                  <wp:posOffset>4839335</wp:posOffset>
                </wp:positionH>
                <wp:positionV relativeFrom="page">
                  <wp:posOffset>9060180</wp:posOffset>
                </wp:positionV>
                <wp:extent cx="187960" cy="1384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EA3E" id="Text Box 114" o:spid="_x0000_s1028" type="#_x0000_t202" style="position:absolute;margin-left:381.05pt;margin-top:713.4pt;width:14.8pt;height:10.9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" filled="f" stroked="f">
                <v:path arrowok="t"/>
                <v:textbox inset="0,0,0,0">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20192" behindDoc="1" locked="0" layoutInCell="1" allowOverlap="1" wp14:anchorId="7EC3CA8A" wp14:editId="383E0CBD">
                <wp:simplePos x="0" y="0"/>
                <wp:positionH relativeFrom="page">
                  <wp:posOffset>4839335</wp:posOffset>
                </wp:positionH>
                <wp:positionV relativeFrom="page">
                  <wp:posOffset>9198610</wp:posOffset>
                </wp:positionV>
                <wp:extent cx="187960" cy="16002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3CA8A" id="Text Box 113" o:spid="_x0000_s1029" type="#_x0000_t202" style="position:absolute;margin-left:381.05pt;margin-top:724.3pt;width:14.8pt;height:12.6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" filled="f" stroked="f">
                <v:path arrowok="t"/>
                <v:textbox inset="0,0,0,0">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40672" behindDoc="1" locked="0" layoutInCell="1" allowOverlap="1" wp14:anchorId="3F7B8B32" wp14:editId="0197E385">
                <wp:simplePos x="0" y="0"/>
                <wp:positionH relativeFrom="page">
                  <wp:posOffset>5959475</wp:posOffset>
                </wp:positionH>
                <wp:positionV relativeFrom="page">
                  <wp:posOffset>9069705</wp:posOffset>
                </wp:positionV>
                <wp:extent cx="107950" cy="288290"/>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B8B32" id="Text Box 112" o:spid="_x0000_s1030" type="#_x0000_t202" style="position:absolute;margin-left:469.25pt;margin-top:714.15pt;width:8.5pt;height:22.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" filled="f" stroked="f">
                <v:path arrowok="t"/>
                <v:textbox inset="0,0,0,0">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61152" behindDoc="1" locked="0" layoutInCell="1" allowOverlap="1" wp14:anchorId="3B001D70" wp14:editId="0E762D67">
                <wp:simplePos x="0" y="0"/>
                <wp:positionH relativeFrom="page">
                  <wp:posOffset>6067425</wp:posOffset>
                </wp:positionH>
                <wp:positionV relativeFrom="page">
                  <wp:posOffset>9069705</wp:posOffset>
                </wp:positionV>
                <wp:extent cx="108585" cy="28829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58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01D70" id="Text Box 111" o:spid="_x0000_s1031" type="#_x0000_t202" style="position:absolute;margin-left:477.75pt;margin-top:714.15pt;width:8.55pt;height:22.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" filled="f" stroked="f">
                <v:path arrowok="t"/>
                <v:textbox inset="0,0,0,0">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v:textbox>
                <w10:wrap anchorx="page" anchory="page"/>
              </v:shape>
            </w:pict>
          </mc:Fallback>
        </mc:AlternateContent>
      </w:r>
      <w:r w:rsidR="00652A3D" w:rsidRPr="01A2B617">
        <w:rPr>
          <w:sz w:val="2"/>
          <w:szCs w:val="2"/>
        </w:rPr>
        <w:t>down</w:t>
      </w:r>
    </w:p>
    <w:p w14:paraId="7CB86B83" w14:textId="26A0567D" w:rsidR="00200C43" w:rsidRDefault="00390CF0" w:rsidP="00200C43">
      <w:pPr>
        <w:pStyle w:val="Heading1"/>
        <w:rPr>
          <w:rFonts w:asciiTheme="minorHAnsi" w:eastAsiaTheme="minorEastAsia" w:hAnsiTheme="minorHAnsi" w:cstheme="minorBidi"/>
          <w:b/>
          <w:bCs/>
          <w:noProof/>
          <w:color w:val="auto"/>
          <w:kern w:val="2"/>
          <w14:ligatures w14:val="standardContextual"/>
        </w:rPr>
      </w:pPr>
      <w:bookmarkStart w:id="1" w:name="_Toc134023268"/>
      <w:bookmarkStart w:id="2" w:name="_Toc134023321"/>
      <w:bookmarkStart w:id="3" w:name="_Toc163467864"/>
      <w:bookmarkStart w:id="4" w:name="_Toc163561563"/>
      <w:bookmarkStart w:id="5" w:name="_Toc166069443"/>
      <w:bookmarkStart w:id="6" w:name="_Toc166232381"/>
      <w:bookmarkStart w:id="7" w:name="_Toc220414093"/>
      <w:bookmarkStart w:id="8" w:name="_Toc222401465"/>
      <w:bookmarkStart w:id="9" w:name="_Toc236294206"/>
      <w:r w:rsidRPr="00D93835">
        <w:rPr>
          <w:szCs w:val="16"/>
        </w:rPr>
        <w:lastRenderedPageBreak/>
        <w:t>Table of Contents</w:t>
      </w:r>
      <w:bookmarkEnd w:id="1"/>
      <w:bookmarkEnd w:id="2"/>
      <w:bookmarkEnd w:id="3"/>
      <w:bookmarkEnd w:id="4"/>
      <w:bookmarkEnd w:id="5"/>
      <w:bookmarkEnd w:id="6"/>
      <w:bookmarkEnd w:id="7"/>
      <w:bookmarkEnd w:id="8"/>
      <w:bookmarkEnd w:id="9"/>
      <w:r w:rsidR="00EE5D09" w:rsidRPr="00FD1809">
        <w:rPr>
          <w:rFonts w:eastAsia="Arial Unicode MS"/>
          <w:b/>
          <w:bCs/>
          <w:noProof/>
          <w:color w:val="262626" w:themeColor="text1"/>
          <w:w w:val="101"/>
          <w:sz w:val="22"/>
          <w:bdr w:val="nil"/>
        </w:rPr>
        <w:fldChar w:fldCharType="begin"/>
      </w:r>
      <w:r w:rsidR="00EE5D09" w:rsidRPr="00FD1809">
        <w:rPr>
          <w:color w:val="262626" w:themeColor="text1"/>
          <w:sz w:val="22"/>
        </w:rPr>
        <w:instrText xml:space="preserve"> TOC \o "1-3" \h \z </w:instrText>
      </w:r>
      <w:r w:rsidR="00EE5D09" w:rsidRPr="00FD1809">
        <w:rPr>
          <w:rFonts w:eastAsia="Arial Unicode MS"/>
          <w:b/>
          <w:bCs/>
          <w:noProof/>
          <w:color w:val="262626" w:themeColor="text1"/>
          <w:w w:val="101"/>
          <w:sz w:val="22"/>
          <w:bdr w:val="nil"/>
        </w:rPr>
        <w:fldChar w:fldCharType="separate"/>
      </w:r>
    </w:p>
    <w:p w14:paraId="4A017733" w14:textId="04499B1D"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07" w:history="1">
        <w:r w:rsidRPr="00EF4C48">
          <w:rPr>
            <w:rStyle w:val="Hyperlink"/>
          </w:rPr>
          <w:t>Executive Summary</w:t>
        </w:r>
        <w:r>
          <w:rPr>
            <w:webHidden/>
          </w:rPr>
          <w:tab/>
        </w:r>
        <w:r>
          <w:rPr>
            <w:webHidden/>
          </w:rPr>
          <w:fldChar w:fldCharType="begin"/>
        </w:r>
        <w:r>
          <w:rPr>
            <w:webHidden/>
          </w:rPr>
          <w:instrText xml:space="preserve"> PAGEREF _Toc236294207 \h </w:instrText>
        </w:r>
        <w:r>
          <w:rPr>
            <w:webHidden/>
          </w:rPr>
        </w:r>
        <w:r>
          <w:rPr>
            <w:webHidden/>
          </w:rPr>
          <w:fldChar w:fldCharType="separate"/>
        </w:r>
        <w:r w:rsidR="00565006">
          <w:rPr>
            <w:webHidden/>
          </w:rPr>
          <w:t>3</w:t>
        </w:r>
        <w:r>
          <w:rPr>
            <w:webHidden/>
          </w:rPr>
          <w:fldChar w:fldCharType="end"/>
        </w:r>
      </w:hyperlink>
    </w:p>
    <w:p w14:paraId="3546CE0C" w14:textId="33FB09B4"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08" w:history="1">
        <w:r w:rsidRPr="00EF4C48">
          <w:rPr>
            <w:rStyle w:val="Hyperlink"/>
            <w:highlight w:val="yellow"/>
          </w:rPr>
          <w:t>Pricing Schedule or Cost Estimate</w:t>
        </w:r>
        <w:r>
          <w:rPr>
            <w:webHidden/>
          </w:rPr>
          <w:tab/>
        </w:r>
        <w:r>
          <w:rPr>
            <w:webHidden/>
          </w:rPr>
          <w:fldChar w:fldCharType="begin"/>
        </w:r>
        <w:r>
          <w:rPr>
            <w:webHidden/>
          </w:rPr>
          <w:instrText xml:space="preserve"> PAGEREF _Toc236294208 \h </w:instrText>
        </w:r>
        <w:r>
          <w:rPr>
            <w:webHidden/>
          </w:rPr>
        </w:r>
        <w:r>
          <w:rPr>
            <w:webHidden/>
          </w:rPr>
          <w:fldChar w:fldCharType="separate"/>
        </w:r>
        <w:r w:rsidR="00565006">
          <w:rPr>
            <w:webHidden/>
          </w:rPr>
          <w:t>4</w:t>
        </w:r>
        <w:r>
          <w:rPr>
            <w:webHidden/>
          </w:rPr>
          <w:fldChar w:fldCharType="end"/>
        </w:r>
      </w:hyperlink>
    </w:p>
    <w:p w14:paraId="785B7920" w14:textId="07D247D1"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09" w:history="1">
        <w:r w:rsidRPr="00EF4C48">
          <w:rPr>
            <w:rStyle w:val="Hyperlink"/>
          </w:rPr>
          <w:t>Advisory Services</w:t>
        </w:r>
        <w:r>
          <w:rPr>
            <w:webHidden/>
          </w:rPr>
          <w:tab/>
        </w:r>
        <w:r>
          <w:rPr>
            <w:webHidden/>
          </w:rPr>
          <w:fldChar w:fldCharType="begin"/>
        </w:r>
        <w:r>
          <w:rPr>
            <w:webHidden/>
          </w:rPr>
          <w:instrText xml:space="preserve"> PAGEREF _Toc236294209 \h </w:instrText>
        </w:r>
        <w:r>
          <w:rPr>
            <w:webHidden/>
          </w:rPr>
        </w:r>
        <w:r>
          <w:rPr>
            <w:webHidden/>
          </w:rPr>
          <w:fldChar w:fldCharType="separate"/>
        </w:r>
        <w:r w:rsidR="00565006">
          <w:rPr>
            <w:webHidden/>
          </w:rPr>
          <w:t>5</w:t>
        </w:r>
        <w:r>
          <w:rPr>
            <w:webHidden/>
          </w:rPr>
          <w:fldChar w:fldCharType="end"/>
        </w:r>
      </w:hyperlink>
    </w:p>
    <w:p w14:paraId="6842A780" w14:textId="5F8AB564"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10" w:history="1">
        <w:r w:rsidRPr="00200C43">
          <w:rPr>
            <w:rStyle w:val="Hyperlink"/>
            <w:color w:val="262626" w:themeColor="text1"/>
            <w:sz w:val="20"/>
            <w:szCs w:val="20"/>
          </w:rPr>
          <w:t>Cyber Discovery and Incident Response</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_Toc236294210 \h </w:instrText>
        </w:r>
        <w:r w:rsidRPr="00200C43">
          <w:rPr>
            <w:webHidden/>
            <w:sz w:val="20"/>
            <w:szCs w:val="20"/>
          </w:rPr>
        </w:r>
        <w:r w:rsidRPr="00200C43">
          <w:rPr>
            <w:webHidden/>
            <w:sz w:val="20"/>
            <w:szCs w:val="20"/>
          </w:rPr>
          <w:fldChar w:fldCharType="separate"/>
        </w:r>
        <w:r w:rsidR="00565006">
          <w:rPr>
            <w:webHidden/>
            <w:sz w:val="20"/>
            <w:szCs w:val="20"/>
          </w:rPr>
          <w:t>5</w:t>
        </w:r>
        <w:r w:rsidRPr="00200C43">
          <w:rPr>
            <w:webHidden/>
            <w:sz w:val="20"/>
            <w:szCs w:val="20"/>
          </w:rPr>
          <w:fldChar w:fldCharType="end"/>
        </w:r>
      </w:hyperlink>
    </w:p>
    <w:p w14:paraId="6020C279" w14:textId="6DF80501"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1" w:history="1">
        <w:r w:rsidRPr="00200C43">
          <w:rPr>
            <w:rStyle w:val="Hyperlink"/>
            <w:color w:val="262626" w:themeColor="text1"/>
            <w:sz w:val="20"/>
            <w:szCs w:val="20"/>
          </w:rPr>
          <w:t>Primary Offerings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_Toc236294211 \h </w:instrText>
        </w:r>
        <w:r w:rsidRPr="00200C43">
          <w:rPr>
            <w:webHidden/>
            <w:sz w:val="20"/>
            <w:szCs w:val="20"/>
          </w:rPr>
        </w:r>
        <w:r w:rsidRPr="00200C43">
          <w:rPr>
            <w:webHidden/>
            <w:sz w:val="20"/>
            <w:szCs w:val="20"/>
          </w:rPr>
          <w:fldChar w:fldCharType="separate"/>
        </w:r>
        <w:r w:rsidR="00565006">
          <w:rPr>
            <w:webHidden/>
            <w:sz w:val="20"/>
            <w:szCs w:val="20"/>
          </w:rPr>
          <w:t>5</w:t>
        </w:r>
        <w:r w:rsidRPr="00200C43">
          <w:rPr>
            <w:webHidden/>
            <w:sz w:val="20"/>
            <w:szCs w:val="20"/>
          </w:rPr>
          <w:fldChar w:fldCharType="end"/>
        </w:r>
      </w:hyperlink>
    </w:p>
    <w:p w14:paraId="63D18827" w14:textId="184E27C0"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2" w:history="1">
        <w:r w:rsidRPr="00200C43">
          <w:rPr>
            <w:rStyle w:val="Hyperlink"/>
            <w:color w:val="262626" w:themeColor="text1"/>
            <w:sz w:val="20"/>
            <w:szCs w:val="20"/>
          </w:rPr>
          <w:t>Problems Addressed</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_Toc236294212 \h </w:instrText>
        </w:r>
        <w:r w:rsidRPr="00200C43">
          <w:rPr>
            <w:webHidden/>
            <w:sz w:val="20"/>
            <w:szCs w:val="20"/>
          </w:rPr>
        </w:r>
        <w:r w:rsidRPr="00200C43">
          <w:rPr>
            <w:webHidden/>
            <w:sz w:val="20"/>
            <w:szCs w:val="20"/>
          </w:rPr>
          <w:fldChar w:fldCharType="separate"/>
        </w:r>
        <w:r w:rsidR="00565006">
          <w:rPr>
            <w:webHidden/>
            <w:sz w:val="20"/>
            <w:szCs w:val="20"/>
          </w:rPr>
          <w:t>5</w:t>
        </w:r>
        <w:r w:rsidRPr="00200C43">
          <w:rPr>
            <w:webHidden/>
            <w:sz w:val="20"/>
            <w:szCs w:val="20"/>
          </w:rPr>
          <w:fldChar w:fldCharType="end"/>
        </w:r>
      </w:hyperlink>
    </w:p>
    <w:p w14:paraId="78612518" w14:textId="675F1DEA"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13" w:history="1">
        <w:r w:rsidRPr="00200C43">
          <w:rPr>
            <w:rStyle w:val="Hyperlink"/>
            <w:color w:val="262626" w:themeColor="text1"/>
            <w:sz w:val="20"/>
            <w:szCs w:val="20"/>
          </w:rPr>
          <w:t>Privacy and Compliance</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_Toc236294213 \h </w:instrText>
        </w:r>
        <w:r w:rsidRPr="00200C43">
          <w:rPr>
            <w:webHidden/>
            <w:sz w:val="20"/>
            <w:szCs w:val="20"/>
          </w:rPr>
        </w:r>
        <w:r w:rsidRPr="00200C43">
          <w:rPr>
            <w:webHidden/>
            <w:sz w:val="20"/>
            <w:szCs w:val="20"/>
          </w:rPr>
          <w:fldChar w:fldCharType="separate"/>
        </w:r>
        <w:r w:rsidR="00565006">
          <w:rPr>
            <w:webHidden/>
            <w:sz w:val="20"/>
            <w:szCs w:val="20"/>
          </w:rPr>
          <w:t>5</w:t>
        </w:r>
        <w:r w:rsidRPr="00200C43">
          <w:rPr>
            <w:webHidden/>
            <w:sz w:val="20"/>
            <w:szCs w:val="20"/>
          </w:rPr>
          <w:fldChar w:fldCharType="end"/>
        </w:r>
      </w:hyperlink>
    </w:p>
    <w:p w14:paraId="41D8FD42" w14:textId="1A89B0AF"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4" w:history="1">
        <w:r w:rsidRPr="00200C43">
          <w:rPr>
            <w:rStyle w:val="Hyperlink"/>
            <w:color w:val="262626" w:themeColor="text1"/>
            <w:sz w:val="20"/>
            <w:szCs w:val="20"/>
          </w:rPr>
          <w:t>Primary Offerings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_Toc236294214 \h </w:instrText>
        </w:r>
        <w:r w:rsidRPr="00200C43">
          <w:rPr>
            <w:webHidden/>
            <w:sz w:val="20"/>
            <w:szCs w:val="20"/>
          </w:rPr>
        </w:r>
        <w:r w:rsidRPr="00200C43">
          <w:rPr>
            <w:webHidden/>
            <w:sz w:val="20"/>
            <w:szCs w:val="20"/>
          </w:rPr>
          <w:fldChar w:fldCharType="separate"/>
        </w:r>
        <w:r w:rsidR="00565006">
          <w:rPr>
            <w:webHidden/>
            <w:sz w:val="20"/>
            <w:szCs w:val="20"/>
          </w:rPr>
          <w:t>5</w:t>
        </w:r>
        <w:r w:rsidRPr="00200C43">
          <w:rPr>
            <w:webHidden/>
            <w:sz w:val="20"/>
            <w:szCs w:val="20"/>
          </w:rPr>
          <w:fldChar w:fldCharType="end"/>
        </w:r>
      </w:hyperlink>
    </w:p>
    <w:p w14:paraId="3C78AA43" w14:textId="5CEAC513"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5" w:history="1">
        <w:r w:rsidRPr="00200C43">
          <w:rPr>
            <w:rStyle w:val="Hyperlink"/>
            <w:color w:val="262626" w:themeColor="text1"/>
            <w:sz w:val="20"/>
            <w:szCs w:val="20"/>
          </w:rPr>
          <w:t>Problems Addressed</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_Toc236294215 \h </w:instrText>
        </w:r>
        <w:r w:rsidRPr="00200C43">
          <w:rPr>
            <w:webHidden/>
            <w:sz w:val="20"/>
            <w:szCs w:val="20"/>
          </w:rPr>
        </w:r>
        <w:r w:rsidRPr="00200C43">
          <w:rPr>
            <w:webHidden/>
            <w:sz w:val="20"/>
            <w:szCs w:val="20"/>
          </w:rPr>
          <w:fldChar w:fldCharType="separate"/>
        </w:r>
        <w:r w:rsidR="00565006">
          <w:rPr>
            <w:webHidden/>
            <w:sz w:val="20"/>
            <w:szCs w:val="20"/>
          </w:rPr>
          <w:t>6</w:t>
        </w:r>
        <w:r w:rsidRPr="00200C43">
          <w:rPr>
            <w:webHidden/>
            <w:sz w:val="20"/>
            <w:szCs w:val="20"/>
          </w:rPr>
          <w:fldChar w:fldCharType="end"/>
        </w:r>
      </w:hyperlink>
    </w:p>
    <w:p w14:paraId="7C28ABA5" w14:textId="34C65C52"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16" w:history="1">
        <w:r w:rsidRPr="00200C43">
          <w:rPr>
            <w:rStyle w:val="Hyperlink"/>
            <w:color w:val="262626" w:themeColor="text1"/>
            <w:sz w:val="20"/>
            <w:szCs w:val="20"/>
          </w:rPr>
          <w:t>Information Governance</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_Toc236294216 \h </w:instrText>
        </w:r>
        <w:r w:rsidRPr="00200C43">
          <w:rPr>
            <w:webHidden/>
            <w:sz w:val="20"/>
            <w:szCs w:val="20"/>
          </w:rPr>
        </w:r>
        <w:r w:rsidRPr="00200C43">
          <w:rPr>
            <w:webHidden/>
            <w:sz w:val="20"/>
            <w:szCs w:val="20"/>
          </w:rPr>
          <w:fldChar w:fldCharType="separate"/>
        </w:r>
        <w:r w:rsidR="00565006">
          <w:rPr>
            <w:webHidden/>
            <w:sz w:val="20"/>
            <w:szCs w:val="20"/>
          </w:rPr>
          <w:t>6</w:t>
        </w:r>
        <w:r w:rsidRPr="00200C43">
          <w:rPr>
            <w:webHidden/>
            <w:sz w:val="20"/>
            <w:szCs w:val="20"/>
          </w:rPr>
          <w:fldChar w:fldCharType="end"/>
        </w:r>
      </w:hyperlink>
    </w:p>
    <w:p w14:paraId="3F4DDAF1" w14:textId="1F50569D"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7" w:history="1">
        <w:r w:rsidRPr="00200C43">
          <w:rPr>
            <w:rStyle w:val="Hyperlink"/>
            <w:color w:val="262626" w:themeColor="text1"/>
            <w:sz w:val="20"/>
            <w:szCs w:val="20"/>
          </w:rPr>
          <w:t>Primary Offerings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_Toc236294217 \h </w:instrText>
        </w:r>
        <w:r w:rsidRPr="00200C43">
          <w:rPr>
            <w:webHidden/>
            <w:sz w:val="20"/>
            <w:szCs w:val="20"/>
          </w:rPr>
        </w:r>
        <w:r w:rsidRPr="00200C43">
          <w:rPr>
            <w:webHidden/>
            <w:sz w:val="20"/>
            <w:szCs w:val="20"/>
          </w:rPr>
          <w:fldChar w:fldCharType="separate"/>
        </w:r>
        <w:r w:rsidR="00565006">
          <w:rPr>
            <w:webHidden/>
            <w:sz w:val="20"/>
            <w:szCs w:val="20"/>
          </w:rPr>
          <w:t>6</w:t>
        </w:r>
        <w:r w:rsidRPr="00200C43">
          <w:rPr>
            <w:webHidden/>
            <w:sz w:val="20"/>
            <w:szCs w:val="20"/>
          </w:rPr>
          <w:fldChar w:fldCharType="end"/>
        </w:r>
      </w:hyperlink>
    </w:p>
    <w:p w14:paraId="28D52F16" w14:textId="0256DAC5"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18" w:history="1">
        <w:r w:rsidRPr="00200C43">
          <w:rPr>
            <w:rStyle w:val="Hyperlink"/>
            <w:color w:val="262626" w:themeColor="text1"/>
            <w:sz w:val="20"/>
            <w:szCs w:val="20"/>
          </w:rPr>
          <w:t>Problems Addressed</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_Toc236294218 \h </w:instrText>
        </w:r>
        <w:r w:rsidRPr="00200C43">
          <w:rPr>
            <w:webHidden/>
            <w:sz w:val="20"/>
            <w:szCs w:val="20"/>
          </w:rPr>
        </w:r>
        <w:r w:rsidRPr="00200C43">
          <w:rPr>
            <w:webHidden/>
            <w:sz w:val="20"/>
            <w:szCs w:val="20"/>
          </w:rPr>
          <w:fldChar w:fldCharType="separate"/>
        </w:r>
        <w:r w:rsidR="00565006">
          <w:rPr>
            <w:webHidden/>
            <w:sz w:val="20"/>
            <w:szCs w:val="20"/>
          </w:rPr>
          <w:t>6</w:t>
        </w:r>
        <w:r w:rsidRPr="00200C43">
          <w:rPr>
            <w:webHidden/>
            <w:sz w:val="20"/>
            <w:szCs w:val="20"/>
          </w:rPr>
          <w:fldChar w:fldCharType="end"/>
        </w:r>
      </w:hyperlink>
    </w:p>
    <w:p w14:paraId="157C292D" w14:textId="63789088"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19" w:history="1">
        <w:r w:rsidRPr="00200C43">
          <w:rPr>
            <w:rStyle w:val="Hyperlink"/>
            <w:color w:val="262626" w:themeColor="text1"/>
            <w:sz w:val="20"/>
            <w:szCs w:val="20"/>
          </w:rPr>
          <w:t>Enterprise Managed Solutions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_Toc236294219 \h </w:instrText>
        </w:r>
        <w:r w:rsidRPr="00200C43">
          <w:rPr>
            <w:webHidden/>
            <w:sz w:val="20"/>
            <w:szCs w:val="20"/>
          </w:rPr>
        </w:r>
        <w:r w:rsidRPr="00200C43">
          <w:rPr>
            <w:webHidden/>
            <w:sz w:val="20"/>
            <w:szCs w:val="20"/>
          </w:rPr>
          <w:fldChar w:fldCharType="separate"/>
        </w:r>
        <w:r w:rsidR="00565006">
          <w:rPr>
            <w:webHidden/>
            <w:sz w:val="20"/>
            <w:szCs w:val="20"/>
          </w:rPr>
          <w:t>6</w:t>
        </w:r>
        <w:r w:rsidRPr="00200C43">
          <w:rPr>
            <w:webHidden/>
            <w:sz w:val="20"/>
            <w:szCs w:val="20"/>
          </w:rPr>
          <w:fldChar w:fldCharType="end"/>
        </w:r>
      </w:hyperlink>
    </w:p>
    <w:p w14:paraId="57445014" w14:textId="6F69E55C"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0" w:history="1">
        <w:r w:rsidRPr="00200C43">
          <w:rPr>
            <w:rStyle w:val="Hyperlink"/>
            <w:color w:val="262626" w:themeColor="text1"/>
            <w:sz w:val="20"/>
            <w:szCs w:val="20"/>
          </w:rPr>
          <w:t>Primary Offerings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_Toc236294220 \h </w:instrText>
        </w:r>
        <w:r w:rsidRPr="00200C43">
          <w:rPr>
            <w:webHidden/>
            <w:sz w:val="20"/>
            <w:szCs w:val="20"/>
          </w:rPr>
        </w:r>
        <w:r w:rsidRPr="00200C43">
          <w:rPr>
            <w:webHidden/>
            <w:sz w:val="20"/>
            <w:szCs w:val="20"/>
          </w:rPr>
          <w:fldChar w:fldCharType="separate"/>
        </w:r>
        <w:r w:rsidR="00565006">
          <w:rPr>
            <w:webHidden/>
            <w:sz w:val="20"/>
            <w:szCs w:val="20"/>
          </w:rPr>
          <w:t>7</w:t>
        </w:r>
        <w:r w:rsidRPr="00200C43">
          <w:rPr>
            <w:webHidden/>
            <w:sz w:val="20"/>
            <w:szCs w:val="20"/>
          </w:rPr>
          <w:fldChar w:fldCharType="end"/>
        </w:r>
      </w:hyperlink>
    </w:p>
    <w:p w14:paraId="72C0F9F6" w14:textId="2BA5C9F6"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1" w:history="1">
        <w:r w:rsidRPr="00200C43">
          <w:rPr>
            <w:rStyle w:val="Hyperlink"/>
            <w:color w:val="262626" w:themeColor="text1"/>
            <w:sz w:val="20"/>
            <w:szCs w:val="20"/>
          </w:rPr>
          <w:t>Problems Addressed</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_Toc236294221 \h </w:instrText>
        </w:r>
        <w:r w:rsidRPr="00200C43">
          <w:rPr>
            <w:webHidden/>
            <w:sz w:val="20"/>
            <w:szCs w:val="20"/>
          </w:rPr>
        </w:r>
        <w:r w:rsidRPr="00200C43">
          <w:rPr>
            <w:webHidden/>
            <w:sz w:val="20"/>
            <w:szCs w:val="20"/>
          </w:rPr>
          <w:fldChar w:fldCharType="separate"/>
        </w:r>
        <w:r w:rsidR="00565006">
          <w:rPr>
            <w:webHidden/>
            <w:sz w:val="20"/>
            <w:szCs w:val="20"/>
          </w:rPr>
          <w:t>7</w:t>
        </w:r>
        <w:r w:rsidRPr="00200C43">
          <w:rPr>
            <w:webHidden/>
            <w:sz w:val="20"/>
            <w:szCs w:val="20"/>
          </w:rPr>
          <w:fldChar w:fldCharType="end"/>
        </w:r>
      </w:hyperlink>
    </w:p>
    <w:p w14:paraId="70424561" w14:textId="7ACD5E5D"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22" w:history="1">
        <w:r w:rsidRPr="00EF4C48">
          <w:rPr>
            <w:rStyle w:val="Hyperlink"/>
          </w:rPr>
          <w:t>Discovery Services</w:t>
        </w:r>
        <w:r>
          <w:rPr>
            <w:webHidden/>
          </w:rPr>
          <w:tab/>
        </w:r>
        <w:r>
          <w:rPr>
            <w:webHidden/>
          </w:rPr>
          <w:fldChar w:fldCharType="begin"/>
        </w:r>
        <w:r>
          <w:rPr>
            <w:webHidden/>
          </w:rPr>
          <w:instrText xml:space="preserve"> PAGEREF _Toc236294222 \h </w:instrText>
        </w:r>
        <w:r>
          <w:rPr>
            <w:webHidden/>
          </w:rPr>
        </w:r>
        <w:r>
          <w:rPr>
            <w:webHidden/>
          </w:rPr>
          <w:fldChar w:fldCharType="separate"/>
        </w:r>
        <w:r w:rsidR="00565006">
          <w:rPr>
            <w:webHidden/>
          </w:rPr>
          <w:t>7</w:t>
        </w:r>
        <w:r>
          <w:rPr>
            <w:webHidden/>
          </w:rPr>
          <w:fldChar w:fldCharType="end"/>
        </w:r>
      </w:hyperlink>
    </w:p>
    <w:p w14:paraId="396C938C" w14:textId="2C8FD0C0"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23" w:history="1">
        <w:r w:rsidRPr="00200C43">
          <w:rPr>
            <w:rStyle w:val="Hyperlink"/>
            <w:color w:val="262626" w:themeColor="text1"/>
            <w:sz w:val="20"/>
            <w:szCs w:val="20"/>
          </w:rPr>
          <w:t>Forensics Services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_Toc236294223 \h </w:instrText>
        </w:r>
        <w:r w:rsidRPr="00200C43">
          <w:rPr>
            <w:webHidden/>
            <w:sz w:val="20"/>
            <w:szCs w:val="20"/>
          </w:rPr>
        </w:r>
        <w:r w:rsidRPr="00200C43">
          <w:rPr>
            <w:webHidden/>
            <w:sz w:val="20"/>
            <w:szCs w:val="20"/>
          </w:rPr>
          <w:fldChar w:fldCharType="separate"/>
        </w:r>
        <w:r w:rsidR="00565006">
          <w:rPr>
            <w:webHidden/>
            <w:sz w:val="20"/>
            <w:szCs w:val="20"/>
          </w:rPr>
          <w:t>7</w:t>
        </w:r>
        <w:r w:rsidRPr="00200C43">
          <w:rPr>
            <w:webHidden/>
            <w:sz w:val="20"/>
            <w:szCs w:val="20"/>
          </w:rPr>
          <w:fldChar w:fldCharType="end"/>
        </w:r>
      </w:hyperlink>
    </w:p>
    <w:p w14:paraId="15653EB3" w14:textId="14C4B765"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4" w:history="1">
        <w:r w:rsidRPr="00200C43">
          <w:rPr>
            <w:rStyle w:val="Hyperlink"/>
            <w:color w:val="262626" w:themeColor="text1"/>
            <w:sz w:val="20"/>
            <w:szCs w:val="20"/>
          </w:rPr>
          <w:t>Data Collection</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_Toc236294224 \h </w:instrText>
        </w:r>
        <w:r w:rsidRPr="00200C43">
          <w:rPr>
            <w:webHidden/>
            <w:sz w:val="20"/>
            <w:szCs w:val="20"/>
          </w:rPr>
        </w:r>
        <w:r w:rsidRPr="00200C43">
          <w:rPr>
            <w:webHidden/>
            <w:sz w:val="20"/>
            <w:szCs w:val="20"/>
          </w:rPr>
          <w:fldChar w:fldCharType="separate"/>
        </w:r>
        <w:r w:rsidR="00565006">
          <w:rPr>
            <w:webHidden/>
            <w:sz w:val="20"/>
            <w:szCs w:val="20"/>
          </w:rPr>
          <w:t>7</w:t>
        </w:r>
        <w:r w:rsidRPr="00200C43">
          <w:rPr>
            <w:webHidden/>
            <w:sz w:val="20"/>
            <w:szCs w:val="20"/>
          </w:rPr>
          <w:fldChar w:fldCharType="end"/>
        </w:r>
      </w:hyperlink>
    </w:p>
    <w:p w14:paraId="68230E86" w14:textId="615F78DD"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5" w:history="1">
        <w:r w:rsidRPr="00200C43">
          <w:rPr>
            <w:rStyle w:val="Hyperlink"/>
            <w:color w:val="262626" w:themeColor="text1"/>
            <w:sz w:val="20"/>
            <w:szCs w:val="20"/>
          </w:rPr>
          <w:t>Forensic Analysis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_Toc236294225 \h </w:instrText>
        </w:r>
        <w:r w:rsidRPr="00200C43">
          <w:rPr>
            <w:webHidden/>
            <w:sz w:val="20"/>
            <w:szCs w:val="20"/>
          </w:rPr>
        </w:r>
        <w:r w:rsidRPr="00200C43">
          <w:rPr>
            <w:webHidden/>
            <w:sz w:val="20"/>
            <w:szCs w:val="20"/>
          </w:rPr>
          <w:fldChar w:fldCharType="separate"/>
        </w:r>
        <w:r w:rsidR="00565006">
          <w:rPr>
            <w:webHidden/>
            <w:sz w:val="20"/>
            <w:szCs w:val="20"/>
          </w:rPr>
          <w:t>8</w:t>
        </w:r>
        <w:r w:rsidRPr="00200C43">
          <w:rPr>
            <w:webHidden/>
            <w:sz w:val="20"/>
            <w:szCs w:val="20"/>
          </w:rPr>
          <w:fldChar w:fldCharType="end"/>
        </w:r>
      </w:hyperlink>
    </w:p>
    <w:p w14:paraId="23F11F0C" w14:textId="7CF49868"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26" w:history="1">
        <w:r w:rsidRPr="00200C43">
          <w:rPr>
            <w:rStyle w:val="Hyperlink"/>
            <w:color w:val="262626" w:themeColor="text1"/>
            <w:sz w:val="20"/>
            <w:szCs w:val="20"/>
          </w:rPr>
          <w:t>Processing</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_Toc236294226 \h </w:instrText>
        </w:r>
        <w:r w:rsidRPr="00200C43">
          <w:rPr>
            <w:webHidden/>
            <w:sz w:val="20"/>
            <w:szCs w:val="20"/>
          </w:rPr>
        </w:r>
        <w:r w:rsidRPr="00200C43">
          <w:rPr>
            <w:webHidden/>
            <w:sz w:val="20"/>
            <w:szCs w:val="20"/>
          </w:rPr>
          <w:fldChar w:fldCharType="separate"/>
        </w:r>
        <w:r w:rsidR="00565006">
          <w:rPr>
            <w:webHidden/>
            <w:sz w:val="20"/>
            <w:szCs w:val="20"/>
          </w:rPr>
          <w:t>9</w:t>
        </w:r>
        <w:r w:rsidRPr="00200C43">
          <w:rPr>
            <w:webHidden/>
            <w:sz w:val="20"/>
            <w:szCs w:val="20"/>
          </w:rPr>
          <w:fldChar w:fldCharType="end"/>
        </w:r>
      </w:hyperlink>
    </w:p>
    <w:p w14:paraId="7440C634" w14:textId="3814C458"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7" w:history="1">
        <w:r w:rsidRPr="00200C43">
          <w:rPr>
            <w:rStyle w:val="Hyperlink"/>
            <w:color w:val="262626" w:themeColor="text1"/>
            <w:sz w:val="20"/>
            <w:szCs w:val="20"/>
          </w:rPr>
          <w:t>Nuix Automation</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_Toc236294227 \h </w:instrText>
        </w:r>
        <w:r w:rsidRPr="00200C43">
          <w:rPr>
            <w:webHidden/>
            <w:sz w:val="20"/>
            <w:szCs w:val="20"/>
          </w:rPr>
        </w:r>
        <w:r w:rsidRPr="00200C43">
          <w:rPr>
            <w:webHidden/>
            <w:sz w:val="20"/>
            <w:szCs w:val="20"/>
          </w:rPr>
          <w:fldChar w:fldCharType="separate"/>
        </w:r>
        <w:r w:rsidR="00565006">
          <w:rPr>
            <w:webHidden/>
            <w:sz w:val="20"/>
            <w:szCs w:val="20"/>
          </w:rPr>
          <w:t>10</w:t>
        </w:r>
        <w:r w:rsidRPr="00200C43">
          <w:rPr>
            <w:webHidden/>
            <w:sz w:val="20"/>
            <w:szCs w:val="20"/>
          </w:rPr>
          <w:fldChar w:fldCharType="end"/>
        </w:r>
      </w:hyperlink>
    </w:p>
    <w:p w14:paraId="7400B797" w14:textId="7EA9EF13"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28" w:history="1">
        <w:r w:rsidRPr="00200C43">
          <w:rPr>
            <w:rStyle w:val="Hyperlink"/>
            <w:color w:val="262626" w:themeColor="text1"/>
            <w:sz w:val="20"/>
            <w:szCs w:val="20"/>
          </w:rPr>
          <w:t>CoreFlex™ Self-Service</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_Toc236294228 \h </w:instrText>
        </w:r>
        <w:r w:rsidRPr="00200C43">
          <w:rPr>
            <w:webHidden/>
            <w:sz w:val="20"/>
            <w:szCs w:val="20"/>
          </w:rPr>
        </w:r>
        <w:r w:rsidRPr="00200C43">
          <w:rPr>
            <w:webHidden/>
            <w:sz w:val="20"/>
            <w:szCs w:val="20"/>
          </w:rPr>
          <w:fldChar w:fldCharType="separate"/>
        </w:r>
        <w:r w:rsidR="00565006">
          <w:rPr>
            <w:webHidden/>
            <w:sz w:val="20"/>
            <w:szCs w:val="20"/>
          </w:rPr>
          <w:t>10</w:t>
        </w:r>
        <w:r w:rsidRPr="00200C43">
          <w:rPr>
            <w:webHidden/>
            <w:sz w:val="20"/>
            <w:szCs w:val="20"/>
          </w:rPr>
          <w:fldChar w:fldCharType="end"/>
        </w:r>
      </w:hyperlink>
    </w:p>
    <w:p w14:paraId="5A90220D" w14:textId="7D7BA726"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29" w:history="1">
        <w:r w:rsidRPr="00200C43">
          <w:rPr>
            <w:rStyle w:val="Hyperlink"/>
            <w:color w:val="262626" w:themeColor="text1"/>
            <w:sz w:val="20"/>
            <w:szCs w:val="20"/>
          </w:rPr>
          <w:t>ECA</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_Toc236294229 \h </w:instrText>
        </w:r>
        <w:r w:rsidRPr="00200C43">
          <w:rPr>
            <w:webHidden/>
            <w:sz w:val="20"/>
            <w:szCs w:val="20"/>
          </w:rPr>
        </w:r>
        <w:r w:rsidRPr="00200C43">
          <w:rPr>
            <w:webHidden/>
            <w:sz w:val="20"/>
            <w:szCs w:val="20"/>
          </w:rPr>
          <w:fldChar w:fldCharType="separate"/>
        </w:r>
        <w:r w:rsidR="00565006">
          <w:rPr>
            <w:webHidden/>
            <w:sz w:val="20"/>
            <w:szCs w:val="20"/>
          </w:rPr>
          <w:t>11</w:t>
        </w:r>
        <w:r w:rsidRPr="00200C43">
          <w:rPr>
            <w:webHidden/>
            <w:sz w:val="20"/>
            <w:szCs w:val="20"/>
          </w:rPr>
          <w:fldChar w:fldCharType="end"/>
        </w:r>
      </w:hyperlink>
    </w:p>
    <w:p w14:paraId="667732D9" w14:textId="7AF12A24"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30" w:history="1">
        <w:r w:rsidRPr="00200C43">
          <w:rPr>
            <w:rStyle w:val="Hyperlink"/>
            <w:color w:val="262626" w:themeColor="text1"/>
            <w:sz w:val="20"/>
            <w:szCs w:val="20"/>
          </w:rPr>
          <w:t>Hosting</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_Toc236294230 \h </w:instrText>
        </w:r>
        <w:r w:rsidRPr="00200C43">
          <w:rPr>
            <w:webHidden/>
            <w:sz w:val="20"/>
            <w:szCs w:val="20"/>
          </w:rPr>
        </w:r>
        <w:r w:rsidRPr="00200C43">
          <w:rPr>
            <w:webHidden/>
            <w:sz w:val="20"/>
            <w:szCs w:val="20"/>
          </w:rPr>
          <w:fldChar w:fldCharType="separate"/>
        </w:r>
        <w:r w:rsidR="00565006">
          <w:rPr>
            <w:webHidden/>
            <w:sz w:val="20"/>
            <w:szCs w:val="20"/>
          </w:rPr>
          <w:t>11</w:t>
        </w:r>
        <w:r w:rsidRPr="00200C43">
          <w:rPr>
            <w:webHidden/>
            <w:sz w:val="20"/>
            <w:szCs w:val="20"/>
          </w:rPr>
          <w:fldChar w:fldCharType="end"/>
        </w:r>
      </w:hyperlink>
    </w:p>
    <w:p w14:paraId="05E69EC7" w14:textId="67959B7D"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31" w:history="1">
        <w:r w:rsidRPr="00200C43">
          <w:rPr>
            <w:rStyle w:val="Hyperlink"/>
            <w:color w:val="262626" w:themeColor="text1"/>
            <w:sz w:val="20"/>
            <w:szCs w:val="20"/>
          </w:rPr>
          <w:t>Data Migration</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_Toc236294231 \h </w:instrText>
        </w:r>
        <w:r w:rsidRPr="00200C43">
          <w:rPr>
            <w:webHidden/>
            <w:sz w:val="20"/>
            <w:szCs w:val="20"/>
          </w:rPr>
        </w:r>
        <w:r w:rsidRPr="00200C43">
          <w:rPr>
            <w:webHidden/>
            <w:sz w:val="20"/>
            <w:szCs w:val="20"/>
          </w:rPr>
          <w:fldChar w:fldCharType="separate"/>
        </w:r>
        <w:r w:rsidR="00565006">
          <w:rPr>
            <w:webHidden/>
            <w:sz w:val="20"/>
            <w:szCs w:val="20"/>
          </w:rPr>
          <w:t>12</w:t>
        </w:r>
        <w:r w:rsidRPr="00200C43">
          <w:rPr>
            <w:webHidden/>
            <w:sz w:val="20"/>
            <w:szCs w:val="20"/>
          </w:rPr>
          <w:fldChar w:fldCharType="end"/>
        </w:r>
      </w:hyperlink>
    </w:p>
    <w:p w14:paraId="7B65FA00" w14:textId="4A087480"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32" w:history="1">
        <w:r w:rsidRPr="00200C43">
          <w:rPr>
            <w:rStyle w:val="Hyperlink"/>
            <w:color w:val="262626" w:themeColor="text1"/>
            <w:sz w:val="20"/>
            <w:szCs w:val="20"/>
          </w:rPr>
          <w:t>Analytics and Technology Assisted Review (TAR)</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_Toc236294232 \h </w:instrText>
        </w:r>
        <w:r w:rsidRPr="00200C43">
          <w:rPr>
            <w:webHidden/>
            <w:sz w:val="20"/>
            <w:szCs w:val="20"/>
          </w:rPr>
        </w:r>
        <w:r w:rsidRPr="00200C43">
          <w:rPr>
            <w:webHidden/>
            <w:sz w:val="20"/>
            <w:szCs w:val="20"/>
          </w:rPr>
          <w:fldChar w:fldCharType="separate"/>
        </w:r>
        <w:r w:rsidR="00565006">
          <w:rPr>
            <w:webHidden/>
            <w:sz w:val="20"/>
            <w:szCs w:val="20"/>
          </w:rPr>
          <w:t>12</w:t>
        </w:r>
        <w:r w:rsidRPr="00200C43">
          <w:rPr>
            <w:webHidden/>
            <w:sz w:val="20"/>
            <w:szCs w:val="20"/>
          </w:rPr>
          <w:fldChar w:fldCharType="end"/>
        </w:r>
      </w:hyperlink>
    </w:p>
    <w:p w14:paraId="1234DDAB" w14:textId="4CA7AB37"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33" w:history="1">
        <w:r w:rsidRPr="00200C43">
          <w:rPr>
            <w:rStyle w:val="Hyperlink"/>
            <w:color w:val="262626" w:themeColor="text1"/>
            <w:sz w:val="20"/>
            <w:szCs w:val="20"/>
          </w:rPr>
          <w:t>Core Intelligence AI Case Insight™</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_Toc236294233 \h </w:instrText>
        </w:r>
        <w:r w:rsidRPr="00200C43">
          <w:rPr>
            <w:webHidden/>
            <w:sz w:val="20"/>
            <w:szCs w:val="20"/>
          </w:rPr>
        </w:r>
        <w:r w:rsidRPr="00200C43">
          <w:rPr>
            <w:webHidden/>
            <w:sz w:val="20"/>
            <w:szCs w:val="20"/>
          </w:rPr>
          <w:fldChar w:fldCharType="separate"/>
        </w:r>
        <w:r w:rsidR="00565006">
          <w:rPr>
            <w:webHidden/>
            <w:sz w:val="20"/>
            <w:szCs w:val="20"/>
          </w:rPr>
          <w:t>12</w:t>
        </w:r>
        <w:r w:rsidRPr="00200C43">
          <w:rPr>
            <w:webHidden/>
            <w:sz w:val="20"/>
            <w:szCs w:val="20"/>
          </w:rPr>
          <w:fldChar w:fldCharType="end"/>
        </w:r>
      </w:hyperlink>
    </w:p>
    <w:p w14:paraId="1128B2C7" w14:textId="49FE65D9"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34" w:history="1">
        <w:r w:rsidRPr="00200C43">
          <w:rPr>
            <w:rStyle w:val="Hyperlink"/>
            <w:color w:val="262626" w:themeColor="text1"/>
            <w:sz w:val="20"/>
            <w:szCs w:val="20"/>
          </w:rPr>
          <w:t>Managed Document Review</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_Toc236294234 \h </w:instrText>
        </w:r>
        <w:r w:rsidRPr="00200C43">
          <w:rPr>
            <w:webHidden/>
            <w:sz w:val="20"/>
            <w:szCs w:val="20"/>
          </w:rPr>
        </w:r>
        <w:r w:rsidRPr="00200C43">
          <w:rPr>
            <w:webHidden/>
            <w:sz w:val="20"/>
            <w:szCs w:val="20"/>
          </w:rPr>
          <w:fldChar w:fldCharType="separate"/>
        </w:r>
        <w:r w:rsidR="00565006">
          <w:rPr>
            <w:webHidden/>
            <w:sz w:val="20"/>
            <w:szCs w:val="20"/>
          </w:rPr>
          <w:t>13</w:t>
        </w:r>
        <w:r w:rsidRPr="00200C43">
          <w:rPr>
            <w:webHidden/>
            <w:sz w:val="20"/>
            <w:szCs w:val="20"/>
          </w:rPr>
          <w:fldChar w:fldCharType="end"/>
        </w:r>
      </w:hyperlink>
    </w:p>
    <w:p w14:paraId="615F44F9" w14:textId="4EDF397B"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35" w:history="1">
        <w:r w:rsidRPr="00200C43">
          <w:rPr>
            <w:rStyle w:val="Hyperlink"/>
            <w:color w:val="262626" w:themeColor="text1"/>
            <w:sz w:val="20"/>
            <w:szCs w:val="20"/>
          </w:rPr>
          <w:t>Core Intelligence AI Review™</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_Toc236294235 \h </w:instrText>
        </w:r>
        <w:r w:rsidRPr="00200C43">
          <w:rPr>
            <w:webHidden/>
            <w:sz w:val="20"/>
            <w:szCs w:val="20"/>
          </w:rPr>
        </w:r>
        <w:r w:rsidRPr="00200C43">
          <w:rPr>
            <w:webHidden/>
            <w:sz w:val="20"/>
            <w:szCs w:val="20"/>
          </w:rPr>
          <w:fldChar w:fldCharType="separate"/>
        </w:r>
        <w:r w:rsidR="00565006">
          <w:rPr>
            <w:webHidden/>
            <w:sz w:val="20"/>
            <w:szCs w:val="20"/>
          </w:rPr>
          <w:t>14</w:t>
        </w:r>
        <w:r w:rsidRPr="00200C43">
          <w:rPr>
            <w:webHidden/>
            <w:sz w:val="20"/>
            <w:szCs w:val="20"/>
          </w:rPr>
          <w:fldChar w:fldCharType="end"/>
        </w:r>
      </w:hyperlink>
    </w:p>
    <w:p w14:paraId="1EE5E5A4" w14:textId="650A71E3"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36" w:history="1">
        <w:r w:rsidRPr="00200C43">
          <w:rPr>
            <w:rStyle w:val="Hyperlink"/>
            <w:color w:val="262626" w:themeColor="text1"/>
            <w:sz w:val="20"/>
            <w:szCs w:val="20"/>
          </w:rPr>
          <w:t>Production</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_Toc236294236 \h </w:instrText>
        </w:r>
        <w:r w:rsidRPr="00200C43">
          <w:rPr>
            <w:webHidden/>
            <w:sz w:val="20"/>
            <w:szCs w:val="20"/>
          </w:rPr>
        </w:r>
        <w:r w:rsidRPr="00200C43">
          <w:rPr>
            <w:webHidden/>
            <w:sz w:val="20"/>
            <w:szCs w:val="20"/>
          </w:rPr>
          <w:fldChar w:fldCharType="separate"/>
        </w:r>
        <w:r w:rsidR="00565006">
          <w:rPr>
            <w:webHidden/>
            <w:sz w:val="20"/>
            <w:szCs w:val="20"/>
          </w:rPr>
          <w:t>15</w:t>
        </w:r>
        <w:r w:rsidRPr="00200C43">
          <w:rPr>
            <w:webHidden/>
            <w:sz w:val="20"/>
            <w:szCs w:val="20"/>
          </w:rPr>
          <w:fldChar w:fldCharType="end"/>
        </w:r>
      </w:hyperlink>
    </w:p>
    <w:p w14:paraId="74A78E9B" w14:textId="5AD5D53F"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37" w:history="1">
        <w:r w:rsidRPr="00EF4C48">
          <w:rPr>
            <w:rStyle w:val="Hyperlink"/>
          </w:rPr>
          <w:t>Security</w:t>
        </w:r>
        <w:r>
          <w:rPr>
            <w:webHidden/>
          </w:rPr>
          <w:tab/>
        </w:r>
        <w:r>
          <w:rPr>
            <w:webHidden/>
          </w:rPr>
          <w:fldChar w:fldCharType="begin"/>
        </w:r>
        <w:r>
          <w:rPr>
            <w:webHidden/>
          </w:rPr>
          <w:instrText xml:space="preserve"> PAGEREF _Toc236294237 \h </w:instrText>
        </w:r>
        <w:r>
          <w:rPr>
            <w:webHidden/>
          </w:rPr>
        </w:r>
        <w:r>
          <w:rPr>
            <w:webHidden/>
          </w:rPr>
          <w:fldChar w:fldCharType="separate"/>
        </w:r>
        <w:r w:rsidR="00565006">
          <w:rPr>
            <w:webHidden/>
          </w:rPr>
          <w:t>16</w:t>
        </w:r>
        <w:r>
          <w:rPr>
            <w:webHidden/>
          </w:rPr>
          <w:fldChar w:fldCharType="end"/>
        </w:r>
      </w:hyperlink>
    </w:p>
    <w:p w14:paraId="5B16BBD4" w14:textId="46A01AF8"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38" w:history="1">
        <w:r w:rsidRPr="00200C43">
          <w:rPr>
            <w:rStyle w:val="Hyperlink"/>
            <w:color w:val="262626" w:themeColor="text1"/>
            <w:sz w:val="20"/>
            <w:szCs w:val="20"/>
          </w:rPr>
          <w:t>Physical Security</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_Toc236294238 \h </w:instrText>
        </w:r>
        <w:r w:rsidRPr="00200C43">
          <w:rPr>
            <w:webHidden/>
            <w:sz w:val="20"/>
            <w:szCs w:val="20"/>
          </w:rPr>
        </w:r>
        <w:r w:rsidRPr="00200C43">
          <w:rPr>
            <w:webHidden/>
            <w:sz w:val="20"/>
            <w:szCs w:val="20"/>
          </w:rPr>
          <w:fldChar w:fldCharType="separate"/>
        </w:r>
        <w:r w:rsidR="00565006">
          <w:rPr>
            <w:webHidden/>
            <w:sz w:val="20"/>
            <w:szCs w:val="20"/>
          </w:rPr>
          <w:t>16</w:t>
        </w:r>
        <w:r w:rsidRPr="00200C43">
          <w:rPr>
            <w:webHidden/>
            <w:sz w:val="20"/>
            <w:szCs w:val="20"/>
          </w:rPr>
          <w:fldChar w:fldCharType="end"/>
        </w:r>
      </w:hyperlink>
    </w:p>
    <w:p w14:paraId="1230A709" w14:textId="19C8A699" w:rsidR="00200C43" w:rsidRPr="00200C43" w:rsidRDefault="00200C43" w:rsidP="00200C43">
      <w:pPr>
        <w:pStyle w:val="TOC3"/>
        <w:rPr>
          <w:rFonts w:asciiTheme="minorHAnsi" w:eastAsiaTheme="minorEastAsia" w:hAnsiTheme="minorHAnsi" w:cstheme="minorBidi"/>
          <w:kern w:val="2"/>
          <w:sz w:val="20"/>
          <w:szCs w:val="20"/>
          <w:bdr w:val="none" w:sz="0" w:space="0" w:color="auto"/>
          <w14:ligatures w14:val="standardContextual"/>
        </w:rPr>
      </w:pPr>
      <w:hyperlink w:anchor="_Toc236294239" w:history="1">
        <w:r w:rsidRPr="00200C43">
          <w:rPr>
            <w:rStyle w:val="Hyperlink"/>
            <w:color w:val="262626" w:themeColor="text1"/>
            <w:sz w:val="20"/>
            <w:szCs w:val="20"/>
          </w:rPr>
          <w:t>Employee/Contractor Security Considerations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_Toc236294239 \h </w:instrText>
        </w:r>
        <w:r w:rsidRPr="00200C43">
          <w:rPr>
            <w:webHidden/>
            <w:sz w:val="20"/>
            <w:szCs w:val="20"/>
          </w:rPr>
        </w:r>
        <w:r w:rsidRPr="00200C43">
          <w:rPr>
            <w:webHidden/>
            <w:sz w:val="20"/>
            <w:szCs w:val="20"/>
          </w:rPr>
          <w:fldChar w:fldCharType="separate"/>
        </w:r>
        <w:r w:rsidR="00565006">
          <w:rPr>
            <w:webHidden/>
            <w:sz w:val="20"/>
            <w:szCs w:val="20"/>
          </w:rPr>
          <w:t>17</w:t>
        </w:r>
        <w:r w:rsidRPr="00200C43">
          <w:rPr>
            <w:webHidden/>
            <w:sz w:val="20"/>
            <w:szCs w:val="20"/>
          </w:rPr>
          <w:fldChar w:fldCharType="end"/>
        </w:r>
      </w:hyperlink>
    </w:p>
    <w:p w14:paraId="6F84B0C6" w14:textId="6A7C41C9"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0" w:history="1">
        <w:r w:rsidRPr="00200C43">
          <w:rPr>
            <w:rStyle w:val="Hyperlink"/>
            <w:color w:val="262626" w:themeColor="text1"/>
            <w:sz w:val="20"/>
            <w:szCs w:val="20"/>
          </w:rPr>
          <w:t>Enterprise Environments and Equipment Security</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_Toc236294240 \h </w:instrText>
        </w:r>
        <w:r w:rsidRPr="00200C43">
          <w:rPr>
            <w:webHidden/>
            <w:sz w:val="20"/>
            <w:szCs w:val="20"/>
          </w:rPr>
        </w:r>
        <w:r w:rsidRPr="00200C43">
          <w:rPr>
            <w:webHidden/>
            <w:sz w:val="20"/>
            <w:szCs w:val="20"/>
          </w:rPr>
          <w:fldChar w:fldCharType="separate"/>
        </w:r>
        <w:r w:rsidR="00565006">
          <w:rPr>
            <w:webHidden/>
            <w:sz w:val="20"/>
            <w:szCs w:val="20"/>
          </w:rPr>
          <w:t>17</w:t>
        </w:r>
        <w:r w:rsidRPr="00200C43">
          <w:rPr>
            <w:webHidden/>
            <w:sz w:val="20"/>
            <w:szCs w:val="20"/>
          </w:rPr>
          <w:fldChar w:fldCharType="end"/>
        </w:r>
      </w:hyperlink>
    </w:p>
    <w:p w14:paraId="507E9816" w14:textId="52AEF656"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1" w:history="1">
        <w:r w:rsidRPr="00200C43">
          <w:rPr>
            <w:rStyle w:val="Hyperlink"/>
            <w:color w:val="262626" w:themeColor="text1"/>
            <w:sz w:val="20"/>
            <w:szCs w:val="20"/>
          </w:rPr>
          <w:t>Network Security</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_Toc236294241 \h </w:instrText>
        </w:r>
        <w:r w:rsidRPr="00200C43">
          <w:rPr>
            <w:webHidden/>
            <w:sz w:val="20"/>
            <w:szCs w:val="20"/>
          </w:rPr>
        </w:r>
        <w:r w:rsidRPr="00200C43">
          <w:rPr>
            <w:webHidden/>
            <w:sz w:val="20"/>
            <w:szCs w:val="20"/>
          </w:rPr>
          <w:fldChar w:fldCharType="separate"/>
        </w:r>
        <w:r w:rsidR="00565006">
          <w:rPr>
            <w:webHidden/>
            <w:sz w:val="20"/>
            <w:szCs w:val="20"/>
          </w:rPr>
          <w:t>17</w:t>
        </w:r>
        <w:r w:rsidRPr="00200C43">
          <w:rPr>
            <w:webHidden/>
            <w:sz w:val="20"/>
            <w:szCs w:val="20"/>
          </w:rPr>
          <w:fldChar w:fldCharType="end"/>
        </w:r>
      </w:hyperlink>
    </w:p>
    <w:p w14:paraId="239D5D16" w14:textId="40CD0827"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2" w:history="1">
        <w:r w:rsidRPr="00200C43">
          <w:rPr>
            <w:rStyle w:val="Hyperlink"/>
            <w:color w:val="262626" w:themeColor="text1"/>
            <w:sz w:val="20"/>
            <w:szCs w:val="20"/>
          </w:rPr>
          <w:t>Security Policies</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_Toc236294242 \h </w:instrText>
        </w:r>
        <w:r w:rsidRPr="00200C43">
          <w:rPr>
            <w:webHidden/>
            <w:sz w:val="20"/>
            <w:szCs w:val="20"/>
          </w:rPr>
        </w:r>
        <w:r w:rsidRPr="00200C43">
          <w:rPr>
            <w:webHidden/>
            <w:sz w:val="20"/>
            <w:szCs w:val="20"/>
          </w:rPr>
          <w:fldChar w:fldCharType="separate"/>
        </w:r>
        <w:r w:rsidR="00565006">
          <w:rPr>
            <w:webHidden/>
            <w:sz w:val="20"/>
            <w:szCs w:val="20"/>
          </w:rPr>
          <w:t>18</w:t>
        </w:r>
        <w:r w:rsidRPr="00200C43">
          <w:rPr>
            <w:webHidden/>
            <w:sz w:val="20"/>
            <w:szCs w:val="20"/>
          </w:rPr>
          <w:fldChar w:fldCharType="end"/>
        </w:r>
      </w:hyperlink>
    </w:p>
    <w:p w14:paraId="6708C758" w14:textId="4CCD0F48"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43" w:history="1">
        <w:r w:rsidRPr="00EF4C48">
          <w:rPr>
            <w:rStyle w:val="Hyperlink"/>
          </w:rPr>
          <w:t>Appendix A: Company Background</w:t>
        </w:r>
        <w:r>
          <w:rPr>
            <w:webHidden/>
          </w:rPr>
          <w:tab/>
        </w:r>
        <w:r>
          <w:rPr>
            <w:webHidden/>
          </w:rPr>
          <w:fldChar w:fldCharType="begin"/>
        </w:r>
        <w:r>
          <w:rPr>
            <w:webHidden/>
          </w:rPr>
          <w:instrText xml:space="preserve"> PAGEREF _Toc236294243 \h </w:instrText>
        </w:r>
        <w:r>
          <w:rPr>
            <w:webHidden/>
          </w:rPr>
        </w:r>
        <w:r>
          <w:rPr>
            <w:webHidden/>
          </w:rPr>
          <w:fldChar w:fldCharType="separate"/>
        </w:r>
        <w:r w:rsidR="00565006">
          <w:rPr>
            <w:webHidden/>
          </w:rPr>
          <w:t>18</w:t>
        </w:r>
        <w:r>
          <w:rPr>
            <w:webHidden/>
          </w:rPr>
          <w:fldChar w:fldCharType="end"/>
        </w:r>
      </w:hyperlink>
    </w:p>
    <w:p w14:paraId="56D45734" w14:textId="347011C0"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4" w:history="1">
        <w:r w:rsidRPr="00200C43">
          <w:rPr>
            <w:rStyle w:val="Hyperlink"/>
            <w:color w:val="262626" w:themeColor="text1"/>
            <w:sz w:val="20"/>
            <w:szCs w:val="20"/>
          </w:rPr>
          <w:t>Global Footprint</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_Toc236294244 \h </w:instrText>
        </w:r>
        <w:r w:rsidRPr="00200C43">
          <w:rPr>
            <w:webHidden/>
            <w:sz w:val="20"/>
            <w:szCs w:val="20"/>
          </w:rPr>
        </w:r>
        <w:r w:rsidRPr="00200C43">
          <w:rPr>
            <w:webHidden/>
            <w:sz w:val="20"/>
            <w:szCs w:val="20"/>
          </w:rPr>
          <w:fldChar w:fldCharType="separate"/>
        </w:r>
        <w:r w:rsidR="00565006">
          <w:rPr>
            <w:webHidden/>
            <w:sz w:val="20"/>
            <w:szCs w:val="20"/>
          </w:rPr>
          <w:t>19</w:t>
        </w:r>
        <w:r w:rsidRPr="00200C43">
          <w:rPr>
            <w:webHidden/>
            <w:sz w:val="20"/>
            <w:szCs w:val="20"/>
          </w:rPr>
          <w:fldChar w:fldCharType="end"/>
        </w:r>
      </w:hyperlink>
    </w:p>
    <w:p w14:paraId="2B2256BC" w14:textId="73EBC125" w:rsidR="00200C43" w:rsidRDefault="00200C43" w:rsidP="00200C43">
      <w:pPr>
        <w:pStyle w:val="TOC1"/>
        <w:tabs>
          <w:tab w:val="clear" w:pos="8990"/>
          <w:tab w:val="right" w:leader="dot" w:pos="10080"/>
        </w:tabs>
        <w:rPr>
          <w:rFonts w:asciiTheme="minorHAnsi" w:eastAsiaTheme="minorEastAsia" w:hAnsiTheme="minorHAnsi" w:cstheme="minorBidi"/>
          <w:b w:val="0"/>
          <w:bCs w:val="0"/>
          <w:color w:val="auto"/>
          <w:w w:val="100"/>
          <w:kern w:val="2"/>
          <w:bdr w:val="none" w:sz="0" w:space="0" w:color="auto"/>
          <w14:ligatures w14:val="standardContextual"/>
        </w:rPr>
      </w:pPr>
      <w:hyperlink w:anchor="_Toc236294245" w:history="1">
        <w:r w:rsidRPr="00EF4C48">
          <w:rPr>
            <w:rStyle w:val="Hyperlink"/>
          </w:rPr>
          <w:t>Appendix B: Team and Approach</w:t>
        </w:r>
        <w:r>
          <w:rPr>
            <w:webHidden/>
          </w:rPr>
          <w:tab/>
        </w:r>
        <w:r>
          <w:rPr>
            <w:webHidden/>
          </w:rPr>
          <w:fldChar w:fldCharType="begin"/>
        </w:r>
        <w:r>
          <w:rPr>
            <w:webHidden/>
          </w:rPr>
          <w:instrText xml:space="preserve"> PAGEREF _Toc236294245 \h </w:instrText>
        </w:r>
        <w:r>
          <w:rPr>
            <w:webHidden/>
          </w:rPr>
        </w:r>
        <w:r>
          <w:rPr>
            <w:webHidden/>
          </w:rPr>
          <w:fldChar w:fldCharType="separate"/>
        </w:r>
        <w:r w:rsidR="00565006">
          <w:rPr>
            <w:webHidden/>
          </w:rPr>
          <w:t>19</w:t>
        </w:r>
        <w:r>
          <w:rPr>
            <w:webHidden/>
          </w:rPr>
          <w:fldChar w:fldCharType="end"/>
        </w:r>
      </w:hyperlink>
    </w:p>
    <w:p w14:paraId="5F6632E7" w14:textId="33C62DB1"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6" w:history="1">
        <w:r w:rsidRPr="00200C43">
          <w:rPr>
            <w:rStyle w:val="Hyperlink"/>
            <w:color w:val="262626" w:themeColor="text1"/>
            <w:sz w:val="20"/>
            <w:szCs w:val="20"/>
            <w:highlight w:val="yellow"/>
          </w:rPr>
          <w:t>Client Playbook</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_Toc236294246 \h </w:instrText>
        </w:r>
        <w:r w:rsidRPr="00200C43">
          <w:rPr>
            <w:webHidden/>
            <w:sz w:val="20"/>
            <w:szCs w:val="20"/>
          </w:rPr>
        </w:r>
        <w:r w:rsidRPr="00200C43">
          <w:rPr>
            <w:webHidden/>
            <w:sz w:val="20"/>
            <w:szCs w:val="20"/>
          </w:rPr>
          <w:fldChar w:fldCharType="separate"/>
        </w:r>
        <w:r w:rsidR="00565006">
          <w:rPr>
            <w:webHidden/>
            <w:sz w:val="20"/>
            <w:szCs w:val="20"/>
          </w:rPr>
          <w:t>20</w:t>
        </w:r>
        <w:r w:rsidRPr="00200C43">
          <w:rPr>
            <w:webHidden/>
            <w:sz w:val="20"/>
            <w:szCs w:val="20"/>
          </w:rPr>
          <w:fldChar w:fldCharType="end"/>
        </w:r>
      </w:hyperlink>
    </w:p>
    <w:p w14:paraId="6EBBA221" w14:textId="14C87871"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7" w:history="1">
        <w:r w:rsidRPr="00200C43">
          <w:rPr>
            <w:rStyle w:val="Hyperlink"/>
            <w:color w:val="262626" w:themeColor="text1"/>
            <w:sz w:val="20"/>
            <w:szCs w:val="20"/>
          </w:rPr>
          <w:t>New Matter Initiation</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_Toc236294247 \h </w:instrText>
        </w:r>
        <w:r w:rsidRPr="00200C43">
          <w:rPr>
            <w:webHidden/>
            <w:sz w:val="20"/>
            <w:szCs w:val="20"/>
          </w:rPr>
        </w:r>
        <w:r w:rsidRPr="00200C43">
          <w:rPr>
            <w:webHidden/>
            <w:sz w:val="20"/>
            <w:szCs w:val="20"/>
          </w:rPr>
          <w:fldChar w:fldCharType="separate"/>
        </w:r>
        <w:r w:rsidR="00565006">
          <w:rPr>
            <w:webHidden/>
            <w:sz w:val="20"/>
            <w:szCs w:val="20"/>
          </w:rPr>
          <w:t>20</w:t>
        </w:r>
        <w:r w:rsidRPr="00200C43">
          <w:rPr>
            <w:webHidden/>
            <w:sz w:val="20"/>
            <w:szCs w:val="20"/>
          </w:rPr>
          <w:fldChar w:fldCharType="end"/>
        </w:r>
      </w:hyperlink>
    </w:p>
    <w:p w14:paraId="2F47C081" w14:textId="51AEAEE4" w:rsidR="00200C43" w:rsidRPr="00200C43" w:rsidRDefault="00200C43" w:rsidP="00200C43">
      <w:pPr>
        <w:pStyle w:val="TOC2"/>
        <w:tabs>
          <w:tab w:val="clear" w:pos="8990"/>
          <w:tab w:val="right" w:leader="dot" w:pos="10080"/>
        </w:tabs>
        <w:rPr>
          <w:rFonts w:asciiTheme="minorHAnsi" w:eastAsiaTheme="minorEastAsia" w:hAnsiTheme="minorHAnsi" w:cstheme="minorBidi"/>
          <w:kern w:val="2"/>
          <w:sz w:val="20"/>
          <w:szCs w:val="20"/>
          <w:bdr w:val="none" w:sz="0" w:space="0" w:color="auto"/>
          <w14:ligatures w14:val="standardContextual"/>
        </w:rPr>
      </w:pPr>
      <w:hyperlink w:anchor="_Toc236294248" w:history="1">
        <w:r w:rsidRPr="00200C43">
          <w:rPr>
            <w:rStyle w:val="Hyperlink"/>
            <w:color w:val="262626" w:themeColor="text1"/>
            <w:sz w:val="20"/>
            <w:szCs w:val="20"/>
          </w:rPr>
          <w:t>24x7x365 Support</w:t>
        </w:r>
        <w:r w:rsidRPr="00200C43">
          <w:rPr>
            <w:webHidden/>
            <w:sz w:val="20"/>
            <w:szCs w:val="20"/>
          </w:rPr>
          <w:tab/>
        </w:r>
        <w:r w:rsidRPr="00200C43">
          <w:rPr>
            <w:webHidden/>
            <w:sz w:val="20"/>
            <w:szCs w:val="20"/>
          </w:rPr>
          <w:fldChar w:fldCharType="begin"/>
        </w:r>
        <w:r w:rsidRPr="00200C43">
          <w:rPr>
            <w:webHidden/>
            <w:sz w:val="20"/>
            <w:szCs w:val="20"/>
          </w:rPr>
          <w:instrText xml:space="preserve"> PAGEREF _Toc236294248 \h </w:instrText>
        </w:r>
        <w:r w:rsidRPr="00200C43">
          <w:rPr>
            <w:webHidden/>
            <w:sz w:val="20"/>
            <w:szCs w:val="20"/>
          </w:rPr>
        </w:r>
        <w:r w:rsidRPr="00200C43">
          <w:rPr>
            <w:webHidden/>
            <w:sz w:val="20"/>
            <w:szCs w:val="20"/>
          </w:rPr>
          <w:fldChar w:fldCharType="separate"/>
        </w:r>
        <w:r w:rsidR="00565006">
          <w:rPr>
            <w:webHidden/>
            <w:sz w:val="20"/>
            <w:szCs w:val="20"/>
          </w:rPr>
          <w:t>2</w:t>
        </w:r>
        <w:r w:rsidR="00565006">
          <w:rPr>
            <w:webHidden/>
            <w:sz w:val="20"/>
            <w:szCs w:val="20"/>
          </w:rPr>
          <w:t>0</w:t>
        </w:r>
        <w:r w:rsidRPr="00200C43">
          <w:rPr>
            <w:webHidden/>
            <w:sz w:val="20"/>
            <w:szCs w:val="20"/>
          </w:rPr>
          <w:fldChar w:fldCharType="end"/>
        </w:r>
      </w:hyperlink>
    </w:p>
    <w:p w14:paraId="776D562C" w14:textId="6EB0D9B8" w:rsidR="00727B93" w:rsidRPr="00F137CD" w:rsidRDefault="00EE5D09" w:rsidP="00727B93">
      <w:pPr>
        <w:pStyle w:val="Heading1"/>
      </w:pPr>
      <w:r w:rsidRPr="00FD1809">
        <w:lastRenderedPageBreak/>
        <w:fldChar w:fldCharType="end"/>
      </w:r>
      <w:bookmarkStart w:id="10" w:name="_Toc222401559"/>
      <w:bookmarkStart w:id="11" w:name="_Toc236294207"/>
      <w:bookmarkEnd w:id="0"/>
      <w:r w:rsidR="00727B93" w:rsidRPr="00FE0CA4">
        <w:t>Executive Summary</w:t>
      </w:r>
      <w:bookmarkEnd w:id="10"/>
      <w:bookmarkEnd w:id="11"/>
      <w:r w:rsidR="00727B93" w:rsidRPr="00F137CD">
        <w:t xml:space="preserve"> </w:t>
      </w:r>
    </w:p>
    <w:p w14:paraId="388FCD0C" w14:textId="77777777" w:rsidR="00727B93" w:rsidRPr="00FD28EE" w:rsidRDefault="00727B93" w:rsidP="00727B93">
      <w:pPr>
        <w:pStyle w:val="BodyText"/>
      </w:pPr>
      <w:bookmarkStart w:id="12" w:name="_Toc17709298"/>
      <w:r w:rsidRPr="00FD28EE">
        <w:t>HaystackID</w:t>
      </w:r>
      <w:r w:rsidRPr="00C75153">
        <w:rPr>
          <w:vertAlign w:val="superscript"/>
        </w:rPr>
        <w:t>®</w:t>
      </w:r>
      <w:r w:rsidRPr="00FD28EE">
        <w:t xml:space="preserve"> is pleased to potentially partner with </w:t>
      </w:r>
      <w:r w:rsidRPr="00FD28EE">
        <w:rPr>
          <w:highlight w:val="yellow"/>
        </w:rPr>
        <w:t>INSERT CLIENT NAME</w:t>
      </w:r>
      <w:r w:rsidRPr="00FD28EE">
        <w:t xml:space="preserve"> on the </w:t>
      </w:r>
      <w:r w:rsidRPr="00FD28EE">
        <w:rPr>
          <w:highlight w:val="yellow"/>
        </w:rPr>
        <w:t>INSERT MATTER NAME</w:t>
      </w:r>
      <w:r w:rsidRPr="00FD28EE">
        <w:t xml:space="preserve"> matter. Our primary objective is to support our </w:t>
      </w:r>
      <w:r>
        <w:t>clients’</w:t>
      </w:r>
      <w:r w:rsidRPr="00FD28EE">
        <w:t xml:space="preserve"> interests by serving as an extension of their case teams, implementing defensible standards, protocols, and workflows, and consistently reducing spend across all matters. </w:t>
      </w:r>
    </w:p>
    <w:p w14:paraId="7FBA10F5" w14:textId="77777777" w:rsidR="00727B93" w:rsidRPr="00FD28EE" w:rsidRDefault="00727B93" w:rsidP="00727B93">
      <w:pPr>
        <w:pStyle w:val="BodyText"/>
      </w:pPr>
      <w:r w:rsidRPr="00FD28EE">
        <w:t xml:space="preserve">HaystackID is the trusted eDiscovery partner for corporations and law firms facing complex, </w:t>
      </w:r>
      <w:r>
        <w:t>data-intensive</w:t>
      </w:r>
      <w:r w:rsidRPr="00FD28EE">
        <w:t xml:space="preserve"> investigations and litigation. With an earned reputation for mobilizing industry-leading computer forensics, eDiscovery, and attorney document review experts, HaystackID’s Forensic First, Early Case Insight, and ReviewRight</w:t>
      </w:r>
      <w:r w:rsidRPr="00B243EB">
        <w:rPr>
          <w:vertAlign w:val="superscript"/>
        </w:rPr>
        <w:t>®</w:t>
      </w:r>
      <w:r w:rsidRPr="00FD28EE">
        <w:t xml:space="preserve"> services accelerate and deliver quality outcomes.</w:t>
      </w:r>
    </w:p>
    <w:p w14:paraId="202991C6" w14:textId="77777777" w:rsidR="00727B93" w:rsidRPr="00FD28EE" w:rsidRDefault="00727B93" w:rsidP="00727B93">
      <w:pPr>
        <w:pStyle w:val="BodyText"/>
      </w:pPr>
      <w:r w:rsidRPr="00FD28EE">
        <w:t>Specific areas that distinguish HaystackID from other providers and are the keys to our success and drivers of our growth are:</w:t>
      </w:r>
    </w:p>
    <w:tbl>
      <w:tblPr>
        <w:tblW w:w="10080" w:type="dxa"/>
        <w:tblBorders>
          <w:top w:val="single" w:sz="4" w:space="0" w:color="078EA6"/>
          <w:left w:val="single" w:sz="4" w:space="0" w:color="078EA6"/>
          <w:bottom w:val="single" w:sz="4" w:space="0" w:color="078EA6"/>
          <w:right w:val="single" w:sz="4" w:space="0" w:color="078EA6"/>
          <w:insideH w:val="single" w:sz="4" w:space="0" w:color="078EA6"/>
          <w:insideV w:val="single" w:sz="4" w:space="0" w:color="078EA6"/>
        </w:tblBorders>
        <w:tblCellMar>
          <w:left w:w="10" w:type="dxa"/>
          <w:right w:w="10" w:type="dxa"/>
        </w:tblCellMar>
        <w:tblLook w:val="0000" w:firstRow="0" w:lastRow="0" w:firstColumn="0" w:lastColumn="0" w:noHBand="0" w:noVBand="0"/>
      </w:tblPr>
      <w:tblGrid>
        <w:gridCol w:w="1400"/>
        <w:gridCol w:w="8680"/>
      </w:tblGrid>
      <w:tr w:rsidR="00727B93" w14:paraId="391150E9" w14:textId="77777777" w:rsidTr="00201097">
        <w:tc>
          <w:tcPr>
            <w:tcW w:w="1400" w:type="dxa"/>
            <w:shd w:val="clear" w:color="auto" w:fill="005565"/>
            <w:tcMar>
              <w:top w:w="140" w:type="dxa"/>
              <w:left w:w="0" w:type="dxa"/>
              <w:bottom w:w="140" w:type="dxa"/>
              <w:right w:w="0" w:type="dxa"/>
            </w:tcMar>
          </w:tcPr>
          <w:p w14:paraId="28CB991D" w14:textId="08DEA9F6" w:rsidR="00727B93" w:rsidRDefault="00345163" w:rsidP="00D615A7">
            <w:pPr>
              <w:spacing w:after="100"/>
              <w:jc w:val="center"/>
            </w:pPr>
            <w:bookmarkStart w:id="13" w:name="_Toc222401560"/>
            <w:r w:rsidRPr="00345163">
              <w:rPr>
                <w:sz w:val="6"/>
                <w:szCs w:val="6"/>
              </w:rPr>
              <w:br/>
            </w:r>
            <w:r w:rsidR="00693F6D">
              <w:rPr>
                <w:noProof/>
              </w:rPr>
              <w:drawing>
                <wp:inline distT="0" distB="0" distL="0" distR="0" wp14:anchorId="35DF1345" wp14:editId="15239961">
                  <wp:extent cx="409575" cy="400050"/>
                  <wp:effectExtent l="0" t="0" r="9525" b="0"/>
                  <wp:docPr id="13127123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1230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409575" cy="400050"/>
                          </a:xfrm>
                          <a:prstGeom prst="rect">
                            <a:avLst/>
                          </a:prstGeom>
                        </pic:spPr>
                      </pic:pic>
                    </a:graphicData>
                  </a:graphic>
                </wp:inline>
              </w:drawing>
            </w:r>
          </w:p>
          <w:p w14:paraId="25BDB46B" w14:textId="77777777" w:rsidR="00727B93" w:rsidRDefault="00727B93" w:rsidP="00D615A7">
            <w:pPr>
              <w:jc w:val="center"/>
            </w:pPr>
            <w:r>
              <w:rPr>
                <w:rFonts w:ascii="Arial" w:eastAsia="Arial" w:hAnsi="Arial" w:cs="Arial"/>
                <w:b/>
                <w:bCs/>
                <w:color w:val="FFCA38"/>
                <w:sz w:val="20"/>
                <w:szCs w:val="20"/>
              </w:rPr>
              <w:t>Focus</w:t>
            </w:r>
          </w:p>
        </w:tc>
        <w:tc>
          <w:tcPr>
            <w:tcW w:w="8680" w:type="dxa"/>
            <w:shd w:val="clear" w:color="auto" w:fill="E8F4F7"/>
            <w:tcMar>
              <w:top w:w="140" w:type="dxa"/>
              <w:left w:w="280" w:type="dxa"/>
              <w:bottom w:w="140" w:type="dxa"/>
              <w:right w:w="240" w:type="dxa"/>
            </w:tcMar>
          </w:tcPr>
          <w:p w14:paraId="79BF4043" w14:textId="77777777" w:rsidR="00727B93" w:rsidRDefault="00727B93" w:rsidP="00D615A7">
            <w:r>
              <w:rPr>
                <w:rFonts w:ascii="Arial" w:eastAsia="Arial" w:hAnsi="Arial" w:cs="Arial"/>
                <w:color w:val="1A1A2E"/>
                <w:sz w:val="19"/>
                <w:szCs w:val="19"/>
              </w:rPr>
              <w:t>HaystackID is tightly focused on providing discovery management services to the top tier of global corporations and law firms. This focus allows us to build our teams, technology, and programs around serving this market segment directly and without compromise. Our client teams and workflows are designed to manage a single case and a portfolio of cases across multiple venues.</w:t>
            </w:r>
          </w:p>
        </w:tc>
      </w:tr>
      <w:tr w:rsidR="00727B93" w14:paraId="7EB7998A" w14:textId="77777777" w:rsidTr="00201097">
        <w:tc>
          <w:tcPr>
            <w:tcW w:w="1400" w:type="dxa"/>
            <w:shd w:val="clear" w:color="auto" w:fill="005565"/>
            <w:tcMar>
              <w:top w:w="140" w:type="dxa"/>
              <w:left w:w="0" w:type="dxa"/>
              <w:bottom w:w="140" w:type="dxa"/>
              <w:right w:w="0" w:type="dxa"/>
            </w:tcMar>
          </w:tcPr>
          <w:p w14:paraId="6859DD2C" w14:textId="1C838056" w:rsidR="00727B93" w:rsidRDefault="00345163" w:rsidP="00D615A7">
            <w:pPr>
              <w:spacing w:after="100"/>
              <w:jc w:val="center"/>
            </w:pPr>
            <w:r w:rsidRPr="00345163">
              <w:rPr>
                <w:sz w:val="8"/>
                <w:szCs w:val="8"/>
              </w:rPr>
              <w:br/>
            </w:r>
            <w:r w:rsidR="00693F6D">
              <w:rPr>
                <w:noProof/>
              </w:rPr>
              <w:drawing>
                <wp:inline distT="0" distB="0" distL="0" distR="0" wp14:anchorId="647905DC" wp14:editId="03C155C5">
                  <wp:extent cx="320689" cy="486562"/>
                  <wp:effectExtent l="0" t="0" r="3175" b="8890"/>
                  <wp:docPr id="18482540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254055"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323729" cy="491174"/>
                          </a:xfrm>
                          <a:prstGeom prst="rect">
                            <a:avLst/>
                          </a:prstGeom>
                        </pic:spPr>
                      </pic:pic>
                    </a:graphicData>
                  </a:graphic>
                </wp:inline>
              </w:drawing>
            </w:r>
          </w:p>
          <w:p w14:paraId="5A86DBB7" w14:textId="77777777" w:rsidR="00727B93" w:rsidRDefault="00727B93" w:rsidP="00D615A7">
            <w:pPr>
              <w:jc w:val="center"/>
            </w:pPr>
            <w:r>
              <w:rPr>
                <w:rFonts w:ascii="Arial" w:eastAsia="Arial" w:hAnsi="Arial" w:cs="Arial"/>
                <w:b/>
                <w:bCs/>
                <w:color w:val="FFCA38"/>
                <w:sz w:val="20"/>
                <w:szCs w:val="20"/>
              </w:rPr>
              <w:t>Innovation</w:t>
            </w:r>
          </w:p>
        </w:tc>
        <w:tc>
          <w:tcPr>
            <w:tcW w:w="8680" w:type="dxa"/>
            <w:shd w:val="clear" w:color="auto" w:fill="E8F4F7"/>
            <w:tcMar>
              <w:top w:w="140" w:type="dxa"/>
              <w:left w:w="280" w:type="dxa"/>
              <w:bottom w:w="140" w:type="dxa"/>
              <w:right w:w="240" w:type="dxa"/>
            </w:tcMar>
          </w:tcPr>
          <w:p w14:paraId="02A7E98E" w14:textId="77777777" w:rsidR="00727B93" w:rsidRDefault="00727B93" w:rsidP="00D615A7">
            <w:r>
              <w:rPr>
                <w:rFonts w:ascii="Arial" w:eastAsia="Arial" w:hAnsi="Arial" w:cs="Arial"/>
                <w:color w:val="1A1A2E"/>
                <w:sz w:val="19"/>
                <w:szCs w:val="19"/>
              </w:rPr>
              <w:t>HaystackID has created the most innovative programs in the industry for engaging with clients and creating simple and efficient solutions for discovery management. These programs include the technology, teams, and custom workflows needed to create a unified discovery program. Our programs provide access to technology tools such as Relativity</w:t>
            </w:r>
            <w:r w:rsidRPr="00BC4C84">
              <w:rPr>
                <w:rFonts w:ascii="Arial" w:eastAsia="Arial" w:hAnsi="Arial" w:cs="Arial"/>
                <w:color w:val="1A1A2E"/>
                <w:sz w:val="19"/>
                <w:szCs w:val="19"/>
                <w:vertAlign w:val="superscript"/>
              </w:rPr>
              <w:t>®</w:t>
            </w:r>
            <w:r>
              <w:rPr>
                <w:rFonts w:ascii="Arial" w:eastAsia="Arial" w:hAnsi="Arial" w:cs="Arial"/>
                <w:color w:val="1A1A2E"/>
                <w:sz w:val="19"/>
                <w:szCs w:val="19"/>
              </w:rPr>
              <w:t>, Nuix</w:t>
            </w:r>
            <w:r w:rsidRPr="00BC4C84">
              <w:rPr>
                <w:rFonts w:ascii="Arial" w:eastAsia="Arial" w:hAnsi="Arial" w:cs="Arial"/>
                <w:color w:val="1A1A2E"/>
                <w:sz w:val="19"/>
                <w:szCs w:val="19"/>
                <w:vertAlign w:val="superscript"/>
              </w:rPr>
              <w:t>®</w:t>
            </w:r>
            <w:r>
              <w:rPr>
                <w:rFonts w:ascii="Arial" w:eastAsia="Arial" w:hAnsi="Arial" w:cs="Arial"/>
                <w:color w:val="1A1A2E"/>
                <w:sz w:val="19"/>
                <w:szCs w:val="19"/>
              </w:rPr>
              <w:t>, Brainspace</w:t>
            </w:r>
            <w:r w:rsidRPr="00BC4C84">
              <w:rPr>
                <w:rFonts w:ascii="Arial" w:eastAsia="Arial" w:hAnsi="Arial" w:cs="Arial"/>
                <w:color w:val="1A1A2E"/>
                <w:sz w:val="19"/>
                <w:szCs w:val="19"/>
                <w:vertAlign w:val="superscript"/>
              </w:rPr>
              <w:t>®</w:t>
            </w:r>
            <w:r>
              <w:rPr>
                <w:rFonts w:ascii="Arial" w:eastAsia="Arial" w:hAnsi="Arial" w:cs="Arial"/>
                <w:color w:val="1A1A2E"/>
                <w:sz w:val="19"/>
                <w:szCs w:val="19"/>
              </w:rPr>
              <w:t>, and Exterro</w:t>
            </w:r>
            <w:r w:rsidRPr="00BC4C84">
              <w:rPr>
                <w:rFonts w:ascii="Arial" w:eastAsia="Arial" w:hAnsi="Arial" w:cs="Arial"/>
                <w:color w:val="1A1A2E"/>
                <w:sz w:val="19"/>
                <w:szCs w:val="19"/>
                <w:vertAlign w:val="superscript"/>
              </w:rPr>
              <w:t>®</w:t>
            </w:r>
            <w:r>
              <w:rPr>
                <w:rFonts w:ascii="Arial" w:eastAsia="Arial" w:hAnsi="Arial" w:cs="Arial"/>
                <w:color w:val="1A1A2E"/>
                <w:sz w:val="19"/>
                <w:szCs w:val="19"/>
              </w:rPr>
              <w:t>. This spirit of innovation flows through our approach to the composition and role of client support teams and the development of our unique billing approaches.</w:t>
            </w:r>
          </w:p>
        </w:tc>
      </w:tr>
      <w:tr w:rsidR="00727B93" w14:paraId="7D6C3716" w14:textId="77777777" w:rsidTr="00201097">
        <w:tc>
          <w:tcPr>
            <w:tcW w:w="1400" w:type="dxa"/>
            <w:shd w:val="clear" w:color="auto" w:fill="005565"/>
            <w:tcMar>
              <w:top w:w="140" w:type="dxa"/>
              <w:left w:w="0" w:type="dxa"/>
              <w:bottom w:w="140" w:type="dxa"/>
              <w:right w:w="0" w:type="dxa"/>
            </w:tcMar>
          </w:tcPr>
          <w:p w14:paraId="3163ABA7" w14:textId="77777777" w:rsidR="00345163" w:rsidRPr="00345163" w:rsidRDefault="00345163" w:rsidP="00D615A7">
            <w:pPr>
              <w:spacing w:after="100"/>
              <w:jc w:val="center"/>
              <w:rPr>
                <w:sz w:val="2"/>
                <w:szCs w:val="2"/>
              </w:rPr>
            </w:pPr>
          </w:p>
          <w:p w14:paraId="648A42BC" w14:textId="49DCA99C" w:rsidR="00727B93" w:rsidRDefault="00201097" w:rsidP="00D615A7">
            <w:pPr>
              <w:spacing w:after="100"/>
              <w:jc w:val="center"/>
            </w:pPr>
            <w:r>
              <w:rPr>
                <w:noProof/>
              </w:rPr>
              <w:drawing>
                <wp:inline distT="0" distB="0" distL="0" distR="0" wp14:anchorId="09C5AA52" wp14:editId="7F23C63B">
                  <wp:extent cx="390525" cy="390525"/>
                  <wp:effectExtent l="0" t="0" r="9525" b="9525"/>
                  <wp:docPr id="109787183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7183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390525" cy="390525"/>
                          </a:xfrm>
                          <a:prstGeom prst="rect">
                            <a:avLst/>
                          </a:prstGeom>
                        </pic:spPr>
                      </pic:pic>
                    </a:graphicData>
                  </a:graphic>
                </wp:inline>
              </w:drawing>
            </w:r>
          </w:p>
          <w:p w14:paraId="272F23F4" w14:textId="77777777" w:rsidR="00727B93" w:rsidRDefault="00727B93" w:rsidP="00D615A7">
            <w:pPr>
              <w:jc w:val="center"/>
            </w:pPr>
            <w:r>
              <w:rPr>
                <w:rFonts w:ascii="Arial" w:eastAsia="Arial" w:hAnsi="Arial" w:cs="Arial"/>
                <w:b/>
                <w:bCs/>
                <w:color w:val="FFCA38"/>
                <w:sz w:val="20"/>
                <w:szCs w:val="20"/>
              </w:rPr>
              <w:t>Global</w:t>
            </w:r>
          </w:p>
        </w:tc>
        <w:tc>
          <w:tcPr>
            <w:tcW w:w="8680" w:type="dxa"/>
            <w:shd w:val="clear" w:color="auto" w:fill="E8F4F7"/>
            <w:tcMar>
              <w:top w:w="140" w:type="dxa"/>
              <w:left w:w="280" w:type="dxa"/>
              <w:bottom w:w="140" w:type="dxa"/>
              <w:right w:w="240" w:type="dxa"/>
            </w:tcMar>
          </w:tcPr>
          <w:p w14:paraId="56831291" w14:textId="77777777" w:rsidR="00727B93" w:rsidRDefault="00727B93" w:rsidP="00D615A7">
            <w:r>
              <w:rPr>
                <w:rFonts w:ascii="Arial" w:eastAsia="Arial" w:hAnsi="Arial" w:cs="Arial"/>
                <w:color w:val="1A1A2E"/>
                <w:sz w:val="19"/>
                <w:szCs w:val="19"/>
              </w:rPr>
              <w:t>HaystackID operates its international data centers in Ireland and Germany. These data centers are built to the specifications of our secure US data centers, including two-way failover capabilities in the EU data centers. In addition to international data processing and hosting, we offer managed review services in Dublin (Ireland) and Düsseldorf (Germany) and project management in Ireland, Germany, and the UK.</w:t>
            </w:r>
          </w:p>
        </w:tc>
      </w:tr>
      <w:tr w:rsidR="00727B93" w14:paraId="53011946" w14:textId="77777777" w:rsidTr="00201097">
        <w:tc>
          <w:tcPr>
            <w:tcW w:w="1400" w:type="dxa"/>
            <w:shd w:val="clear" w:color="auto" w:fill="005565"/>
            <w:tcMar>
              <w:top w:w="140" w:type="dxa"/>
              <w:left w:w="0" w:type="dxa"/>
              <w:bottom w:w="140" w:type="dxa"/>
              <w:right w:w="0" w:type="dxa"/>
            </w:tcMar>
          </w:tcPr>
          <w:p w14:paraId="3B8A5535" w14:textId="138230DB" w:rsidR="00727B93" w:rsidRDefault="00201097" w:rsidP="00D615A7">
            <w:pPr>
              <w:spacing w:after="100"/>
              <w:jc w:val="center"/>
            </w:pPr>
            <w:r>
              <w:rPr>
                <w:noProof/>
              </w:rPr>
              <w:drawing>
                <wp:inline distT="0" distB="0" distL="0" distR="0" wp14:anchorId="19D97EF5" wp14:editId="47E83F77">
                  <wp:extent cx="419100" cy="428625"/>
                  <wp:effectExtent l="0" t="0" r="0" b="9525"/>
                  <wp:docPr id="4796516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51642"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419100" cy="428625"/>
                          </a:xfrm>
                          <a:prstGeom prst="rect">
                            <a:avLst/>
                          </a:prstGeom>
                        </pic:spPr>
                      </pic:pic>
                    </a:graphicData>
                  </a:graphic>
                </wp:inline>
              </w:drawing>
            </w:r>
          </w:p>
          <w:p w14:paraId="44F3A2CD" w14:textId="77777777" w:rsidR="00727B93" w:rsidRDefault="00727B93" w:rsidP="00D615A7">
            <w:pPr>
              <w:jc w:val="center"/>
            </w:pPr>
            <w:r>
              <w:rPr>
                <w:rFonts w:ascii="Arial" w:eastAsia="Arial" w:hAnsi="Arial" w:cs="Arial"/>
                <w:b/>
                <w:bCs/>
                <w:color w:val="FFCA38"/>
                <w:sz w:val="20"/>
                <w:szCs w:val="20"/>
              </w:rPr>
              <w:t>Guidance</w:t>
            </w:r>
          </w:p>
        </w:tc>
        <w:tc>
          <w:tcPr>
            <w:tcW w:w="8680" w:type="dxa"/>
            <w:shd w:val="clear" w:color="auto" w:fill="E8F4F7"/>
            <w:tcMar>
              <w:top w:w="140" w:type="dxa"/>
              <w:left w:w="280" w:type="dxa"/>
              <w:bottom w:w="140" w:type="dxa"/>
              <w:right w:w="240" w:type="dxa"/>
            </w:tcMar>
          </w:tcPr>
          <w:p w14:paraId="51B9766D" w14:textId="77777777" w:rsidR="00727B93" w:rsidRDefault="00727B93" w:rsidP="00D615A7">
            <w:r>
              <w:rPr>
                <w:rFonts w:ascii="Arial" w:eastAsia="Arial" w:hAnsi="Arial" w:cs="Arial"/>
                <w:color w:val="1A1A2E"/>
                <w:sz w:val="19"/>
                <w:szCs w:val="19"/>
              </w:rPr>
              <w:t>HaystackID begins every client engagement by building a discovery playbook. This playbook is a complete guide for managing your organization’s discovery matters, including diagrammed workflows. The workflow is unique for every client and integrates the technology tools you desire to use. Our guidance only starts with the playbook. We lead the way in applying analytics and provide advice, as requested, regarding all processes along the EDRM spectrum.</w:t>
            </w:r>
          </w:p>
        </w:tc>
      </w:tr>
      <w:tr w:rsidR="00727B93" w14:paraId="4DE0234F" w14:textId="77777777" w:rsidTr="00201097">
        <w:tc>
          <w:tcPr>
            <w:tcW w:w="1400" w:type="dxa"/>
            <w:shd w:val="clear" w:color="auto" w:fill="005565"/>
            <w:tcMar>
              <w:top w:w="140" w:type="dxa"/>
              <w:left w:w="0" w:type="dxa"/>
              <w:bottom w:w="140" w:type="dxa"/>
              <w:right w:w="0" w:type="dxa"/>
            </w:tcMar>
          </w:tcPr>
          <w:p w14:paraId="6C337EEC" w14:textId="57743343" w:rsidR="00727B93" w:rsidRDefault="00201097" w:rsidP="00D615A7">
            <w:pPr>
              <w:spacing w:after="100"/>
              <w:jc w:val="center"/>
            </w:pPr>
            <w:r>
              <w:rPr>
                <w:noProof/>
              </w:rPr>
              <w:drawing>
                <wp:inline distT="0" distB="0" distL="0" distR="0" wp14:anchorId="1FDF778B" wp14:editId="1E930DF3">
                  <wp:extent cx="368766" cy="458164"/>
                  <wp:effectExtent l="0" t="0" r="0" b="0"/>
                  <wp:docPr id="120865220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5220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369233" cy="458744"/>
                          </a:xfrm>
                          <a:prstGeom prst="rect">
                            <a:avLst/>
                          </a:prstGeom>
                        </pic:spPr>
                      </pic:pic>
                    </a:graphicData>
                  </a:graphic>
                </wp:inline>
              </w:drawing>
            </w:r>
          </w:p>
          <w:p w14:paraId="0E99248A" w14:textId="77777777" w:rsidR="00727B93" w:rsidRDefault="00727B93" w:rsidP="00D615A7">
            <w:pPr>
              <w:jc w:val="center"/>
            </w:pPr>
            <w:r>
              <w:rPr>
                <w:rFonts w:ascii="Arial" w:eastAsia="Arial" w:hAnsi="Arial" w:cs="Arial"/>
                <w:b/>
                <w:bCs/>
                <w:color w:val="FFCA38"/>
                <w:sz w:val="20"/>
                <w:szCs w:val="20"/>
              </w:rPr>
              <w:t>Security</w:t>
            </w:r>
          </w:p>
        </w:tc>
        <w:tc>
          <w:tcPr>
            <w:tcW w:w="8680" w:type="dxa"/>
            <w:shd w:val="clear" w:color="auto" w:fill="E8F4F7"/>
            <w:tcMar>
              <w:top w:w="140" w:type="dxa"/>
              <w:left w:w="280" w:type="dxa"/>
              <w:bottom w:w="140" w:type="dxa"/>
              <w:right w:w="240" w:type="dxa"/>
            </w:tcMar>
          </w:tcPr>
          <w:p w14:paraId="241B7EE7" w14:textId="049146C4" w:rsidR="00727B93" w:rsidRDefault="00727B93" w:rsidP="00D615A7">
            <w:r>
              <w:rPr>
                <w:rFonts w:ascii="Arial" w:eastAsia="Arial" w:hAnsi="Arial" w:cs="Arial"/>
                <w:color w:val="1A1A2E"/>
                <w:sz w:val="19"/>
                <w:szCs w:val="19"/>
              </w:rPr>
              <w:t>HaystackID has attained the Service Organization Control for Service Organizations SOC 2</w:t>
            </w:r>
            <w:r w:rsidR="00D84AEC">
              <w:rPr>
                <w:rFonts w:ascii="Arial" w:eastAsia="Arial" w:hAnsi="Arial" w:cs="Arial"/>
                <w:color w:val="1A1A2E"/>
                <w:sz w:val="19"/>
                <w:szCs w:val="19"/>
              </w:rPr>
              <w:t xml:space="preserve"> </w:t>
            </w:r>
            <w:r>
              <w:rPr>
                <w:rFonts w:ascii="Arial" w:eastAsia="Arial" w:hAnsi="Arial" w:cs="Arial"/>
                <w:color w:val="1A1A2E"/>
                <w:sz w:val="19"/>
                <w:szCs w:val="19"/>
              </w:rPr>
              <w:t xml:space="preserve">Type </w:t>
            </w:r>
            <w:r w:rsidR="00D84AEC">
              <w:rPr>
                <w:rFonts w:ascii="Arial" w:eastAsia="Arial" w:hAnsi="Arial" w:cs="Arial"/>
                <w:color w:val="1A1A2E"/>
                <w:sz w:val="19"/>
                <w:szCs w:val="19"/>
              </w:rPr>
              <w:t>2</w:t>
            </w:r>
            <w:r>
              <w:rPr>
                <w:rFonts w:ascii="Arial" w:eastAsia="Arial" w:hAnsi="Arial" w:cs="Arial"/>
                <w:color w:val="1A1A2E"/>
                <w:sz w:val="19"/>
                <w:szCs w:val="19"/>
              </w:rPr>
              <w:t xml:space="preserve"> attestation</w:t>
            </w:r>
            <w:r w:rsidR="00D84AEC">
              <w:rPr>
                <w:rFonts w:ascii="Arial" w:eastAsia="Arial" w:hAnsi="Arial" w:cs="Arial"/>
                <w:color w:val="1A1A2E"/>
                <w:sz w:val="19"/>
                <w:szCs w:val="19"/>
              </w:rPr>
              <w:t xml:space="preserve"> and SOC 3</w:t>
            </w:r>
            <w:r>
              <w:rPr>
                <w:rFonts w:ascii="Arial" w:eastAsia="Arial" w:hAnsi="Arial" w:cs="Arial"/>
                <w:color w:val="1A1A2E"/>
                <w:sz w:val="19"/>
                <w:szCs w:val="19"/>
              </w:rPr>
              <w:t>, which includes five categories of Trust Services Criteria. Our data centers, systems, and facilities are ISO 27000/SSAE 16 compliant and have passed inspections by some of the country’s most secure organizations.</w:t>
            </w:r>
          </w:p>
        </w:tc>
      </w:tr>
    </w:tbl>
    <w:p w14:paraId="14CE449B" w14:textId="77777777" w:rsidR="00727B93" w:rsidRDefault="00727B93" w:rsidP="00727B93">
      <w:pPr>
        <w:pStyle w:val="BodyCopy0"/>
        <w:rPr>
          <w:highlight w:val="yellow"/>
        </w:rPr>
      </w:pPr>
    </w:p>
    <w:p w14:paraId="27DDBE90" w14:textId="77777777" w:rsidR="00727B93" w:rsidRDefault="00727B93">
      <w:pPr>
        <w:rPr>
          <w:rFonts w:ascii="Arial" w:hAnsi="Arial" w:cs="Arial"/>
          <w:color w:val="005565"/>
          <w:sz w:val="40"/>
          <w:highlight w:val="yellow"/>
        </w:rPr>
      </w:pPr>
      <w:r>
        <w:rPr>
          <w:highlight w:val="yellow"/>
        </w:rPr>
        <w:br w:type="page"/>
      </w:r>
    </w:p>
    <w:p w14:paraId="594BC29B" w14:textId="482AAA8D" w:rsidR="00727B93" w:rsidRPr="00FD28EE" w:rsidRDefault="00727B93" w:rsidP="00727B93">
      <w:pPr>
        <w:pStyle w:val="Heading1"/>
      </w:pPr>
      <w:bookmarkStart w:id="14" w:name="_Toc236294208"/>
      <w:r w:rsidRPr="00FD28EE">
        <w:rPr>
          <w:highlight w:val="yellow"/>
        </w:rPr>
        <w:lastRenderedPageBreak/>
        <w:t>Pricing Schedule or Cost Estimate</w:t>
      </w:r>
      <w:bookmarkEnd w:id="13"/>
      <w:bookmarkEnd w:id="14"/>
    </w:p>
    <w:p w14:paraId="4A758CA6" w14:textId="77777777" w:rsidR="00727B93" w:rsidRDefault="00727B93" w:rsidP="00727B93">
      <w:pPr>
        <w:rPr>
          <w:lang w:val="en" w:eastAsia="zh-TW"/>
        </w:rPr>
      </w:pPr>
    </w:p>
    <w:p w14:paraId="1AA19C11" w14:textId="77777777" w:rsidR="00727B93" w:rsidRPr="00FD28EE" w:rsidRDefault="00727B93" w:rsidP="00727B93">
      <w:pPr>
        <w:pStyle w:val="BodyText"/>
      </w:pPr>
      <w:r w:rsidRPr="00FD28EE">
        <w:rPr>
          <w:highlight w:val="yellow"/>
        </w:rPr>
        <w:t>INSERT PRICING SCHEDULE OR COST ESTIMATE</w:t>
      </w:r>
    </w:p>
    <w:tbl>
      <w:tblPr>
        <w:tblW w:w="10259"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065"/>
        <w:gridCol w:w="2250"/>
        <w:gridCol w:w="2070"/>
        <w:gridCol w:w="2020"/>
        <w:gridCol w:w="1854"/>
      </w:tblGrid>
      <w:tr w:rsidR="00A24A1B" w:rsidRPr="00F43388" w14:paraId="4AD75527" w14:textId="77777777" w:rsidTr="00D615A7">
        <w:trPr>
          <w:trHeight w:val="236"/>
        </w:trPr>
        <w:tc>
          <w:tcPr>
            <w:tcW w:w="2065" w:type="dxa"/>
            <w:shd w:val="clear" w:color="auto" w:fill="005565"/>
            <w:tcMar>
              <w:top w:w="120" w:type="dxa"/>
              <w:left w:w="160" w:type="dxa"/>
              <w:bottom w:w="120" w:type="dxa"/>
              <w:right w:w="160" w:type="dxa"/>
            </w:tcMar>
          </w:tcPr>
          <w:p w14:paraId="79D5AF30" w14:textId="77777777" w:rsidR="00A24A1B" w:rsidRPr="00F43388" w:rsidRDefault="00A24A1B" w:rsidP="00D615A7">
            <w:pPr>
              <w:rPr>
                <w:color w:val="FFFFFF" w:themeColor="background1"/>
                <w:sz w:val="20"/>
                <w:szCs w:val="20"/>
              </w:rPr>
            </w:pPr>
            <w:r w:rsidRPr="00F43388">
              <w:rPr>
                <w:rFonts w:ascii="Arial" w:eastAsia="Arial" w:hAnsi="Arial" w:cs="Arial"/>
                <w:b/>
                <w:bCs/>
                <w:color w:val="FFFFFF" w:themeColor="background1"/>
                <w:sz w:val="20"/>
                <w:szCs w:val="20"/>
              </w:rPr>
              <w:t>Service</w:t>
            </w:r>
          </w:p>
        </w:tc>
        <w:tc>
          <w:tcPr>
            <w:tcW w:w="2250" w:type="dxa"/>
            <w:shd w:val="clear" w:color="auto" w:fill="005565"/>
            <w:tcMar>
              <w:top w:w="120" w:type="dxa"/>
              <w:left w:w="160" w:type="dxa"/>
              <w:bottom w:w="120" w:type="dxa"/>
              <w:right w:w="160" w:type="dxa"/>
            </w:tcMar>
          </w:tcPr>
          <w:p w14:paraId="15AEBD00" w14:textId="77777777" w:rsidR="00A24A1B" w:rsidRPr="00F43388" w:rsidRDefault="00A24A1B" w:rsidP="00D615A7">
            <w:pPr>
              <w:rPr>
                <w:color w:val="FFFFFF" w:themeColor="background1"/>
                <w:sz w:val="20"/>
                <w:szCs w:val="20"/>
              </w:rPr>
            </w:pPr>
            <w:r w:rsidRPr="00F43388">
              <w:rPr>
                <w:rFonts w:ascii="Arial" w:eastAsia="Arial" w:hAnsi="Arial" w:cs="Arial"/>
                <w:b/>
                <w:bCs/>
                <w:color w:val="FFFFFF" w:themeColor="background1"/>
                <w:sz w:val="20"/>
                <w:szCs w:val="20"/>
              </w:rPr>
              <w:t>Description</w:t>
            </w:r>
          </w:p>
        </w:tc>
        <w:tc>
          <w:tcPr>
            <w:tcW w:w="2070" w:type="dxa"/>
            <w:shd w:val="clear" w:color="auto" w:fill="005565"/>
            <w:tcMar>
              <w:top w:w="120" w:type="dxa"/>
              <w:left w:w="160" w:type="dxa"/>
              <w:bottom w:w="120" w:type="dxa"/>
              <w:right w:w="160" w:type="dxa"/>
            </w:tcMar>
          </w:tcPr>
          <w:p w14:paraId="6B956684" w14:textId="77777777" w:rsidR="00A24A1B" w:rsidRPr="00F43388" w:rsidRDefault="00A24A1B" w:rsidP="00D615A7">
            <w:pPr>
              <w:rPr>
                <w:color w:val="FFFFFF" w:themeColor="background1"/>
                <w:sz w:val="20"/>
                <w:szCs w:val="20"/>
              </w:rPr>
            </w:pPr>
            <w:r w:rsidRPr="00F43388">
              <w:rPr>
                <w:rFonts w:ascii="Arial" w:eastAsia="Arial" w:hAnsi="Arial" w:cs="Arial"/>
                <w:b/>
                <w:bCs/>
                <w:color w:val="FFFFFF" w:themeColor="background1"/>
                <w:sz w:val="20"/>
                <w:szCs w:val="20"/>
              </w:rPr>
              <w:t>Unit</w:t>
            </w:r>
          </w:p>
        </w:tc>
        <w:tc>
          <w:tcPr>
            <w:tcW w:w="2020" w:type="dxa"/>
            <w:shd w:val="clear" w:color="auto" w:fill="005565"/>
            <w:tcMar>
              <w:top w:w="120" w:type="dxa"/>
              <w:left w:w="160" w:type="dxa"/>
              <w:bottom w:w="120" w:type="dxa"/>
              <w:right w:w="160" w:type="dxa"/>
            </w:tcMar>
          </w:tcPr>
          <w:p w14:paraId="5D8AB4A9" w14:textId="77777777" w:rsidR="00A24A1B" w:rsidRPr="00F43388" w:rsidRDefault="00A24A1B" w:rsidP="00D615A7">
            <w:pPr>
              <w:rPr>
                <w:color w:val="FFFFFF" w:themeColor="background1"/>
                <w:sz w:val="20"/>
                <w:szCs w:val="20"/>
              </w:rPr>
            </w:pPr>
            <w:r w:rsidRPr="00F43388">
              <w:rPr>
                <w:rFonts w:ascii="Arial" w:eastAsia="Arial" w:hAnsi="Arial" w:cs="Arial"/>
                <w:b/>
                <w:bCs/>
                <w:color w:val="FFFFFF" w:themeColor="background1"/>
                <w:sz w:val="20"/>
                <w:szCs w:val="20"/>
              </w:rPr>
              <w:t>Price</w:t>
            </w:r>
          </w:p>
        </w:tc>
        <w:tc>
          <w:tcPr>
            <w:tcW w:w="1854" w:type="dxa"/>
            <w:shd w:val="clear" w:color="auto" w:fill="005565"/>
            <w:tcMar>
              <w:top w:w="120" w:type="dxa"/>
              <w:left w:w="160" w:type="dxa"/>
              <w:bottom w:w="120" w:type="dxa"/>
              <w:right w:w="160" w:type="dxa"/>
            </w:tcMar>
          </w:tcPr>
          <w:p w14:paraId="2D41A803" w14:textId="77777777" w:rsidR="00A24A1B" w:rsidRPr="00F43388" w:rsidRDefault="00A24A1B" w:rsidP="00D615A7">
            <w:pPr>
              <w:rPr>
                <w:color w:val="FFFFFF" w:themeColor="background1"/>
                <w:sz w:val="20"/>
                <w:szCs w:val="20"/>
              </w:rPr>
            </w:pPr>
            <w:r w:rsidRPr="00F43388">
              <w:rPr>
                <w:rFonts w:ascii="Arial" w:eastAsia="Arial" w:hAnsi="Arial" w:cs="Arial"/>
                <w:b/>
                <w:bCs/>
                <w:color w:val="FFFFFF" w:themeColor="background1"/>
                <w:sz w:val="20"/>
                <w:szCs w:val="20"/>
              </w:rPr>
              <w:t>Notes</w:t>
            </w:r>
          </w:p>
        </w:tc>
      </w:tr>
      <w:tr w:rsidR="00A24A1B" w:rsidRPr="00F43388" w14:paraId="28BFF3F4" w14:textId="77777777" w:rsidTr="00D615A7">
        <w:trPr>
          <w:trHeight w:val="249"/>
        </w:trPr>
        <w:tc>
          <w:tcPr>
            <w:tcW w:w="2065" w:type="dxa"/>
            <w:shd w:val="clear" w:color="auto" w:fill="E8F4F7"/>
            <w:tcMar>
              <w:top w:w="120" w:type="dxa"/>
              <w:left w:w="160" w:type="dxa"/>
              <w:bottom w:w="120" w:type="dxa"/>
              <w:right w:w="160" w:type="dxa"/>
            </w:tcMar>
          </w:tcPr>
          <w:p w14:paraId="41EA9FBF"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60FF2F69"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38CAC4DC"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55EEED1C"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4A0B260F"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Notes</w:t>
            </w:r>
          </w:p>
        </w:tc>
      </w:tr>
      <w:tr w:rsidR="00A24A1B" w:rsidRPr="00F43388" w14:paraId="74A198A6" w14:textId="77777777" w:rsidTr="00D615A7">
        <w:trPr>
          <w:trHeight w:val="236"/>
        </w:trPr>
        <w:tc>
          <w:tcPr>
            <w:tcW w:w="2065" w:type="dxa"/>
            <w:shd w:val="clear" w:color="auto" w:fill="FFFFFF"/>
            <w:tcMar>
              <w:top w:w="120" w:type="dxa"/>
              <w:left w:w="160" w:type="dxa"/>
              <w:bottom w:w="120" w:type="dxa"/>
              <w:right w:w="160" w:type="dxa"/>
            </w:tcMar>
          </w:tcPr>
          <w:p w14:paraId="66FE9DB2"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50F4AF7F"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55FD8250"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797D1578"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4EAD97B3"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Notes</w:t>
            </w:r>
          </w:p>
        </w:tc>
      </w:tr>
      <w:tr w:rsidR="00A24A1B" w:rsidRPr="00F43388" w14:paraId="0F09CE78" w14:textId="77777777" w:rsidTr="00D615A7">
        <w:trPr>
          <w:trHeight w:val="236"/>
        </w:trPr>
        <w:tc>
          <w:tcPr>
            <w:tcW w:w="2065" w:type="dxa"/>
            <w:shd w:val="clear" w:color="auto" w:fill="E8F4F7"/>
            <w:tcMar>
              <w:top w:w="120" w:type="dxa"/>
              <w:left w:w="160" w:type="dxa"/>
              <w:bottom w:w="120" w:type="dxa"/>
              <w:right w:w="160" w:type="dxa"/>
            </w:tcMar>
          </w:tcPr>
          <w:p w14:paraId="766A0459"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E8F4F7"/>
            <w:tcMar>
              <w:top w:w="120" w:type="dxa"/>
              <w:left w:w="160" w:type="dxa"/>
              <w:bottom w:w="120" w:type="dxa"/>
              <w:right w:w="160" w:type="dxa"/>
            </w:tcMar>
          </w:tcPr>
          <w:p w14:paraId="5C35C7D6"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E8F4F7"/>
            <w:tcMar>
              <w:top w:w="120" w:type="dxa"/>
              <w:left w:w="160" w:type="dxa"/>
              <w:bottom w:w="120" w:type="dxa"/>
              <w:right w:w="160" w:type="dxa"/>
            </w:tcMar>
          </w:tcPr>
          <w:p w14:paraId="1640402D"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E8F4F7"/>
            <w:tcMar>
              <w:top w:w="120" w:type="dxa"/>
              <w:left w:w="160" w:type="dxa"/>
              <w:bottom w:w="120" w:type="dxa"/>
              <w:right w:w="160" w:type="dxa"/>
            </w:tcMar>
          </w:tcPr>
          <w:p w14:paraId="39EAB33F"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E8F4F7"/>
            <w:tcMar>
              <w:top w:w="120" w:type="dxa"/>
              <w:left w:w="160" w:type="dxa"/>
              <w:bottom w:w="120" w:type="dxa"/>
              <w:right w:w="160" w:type="dxa"/>
            </w:tcMar>
          </w:tcPr>
          <w:p w14:paraId="7BEB5ADD"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Notes</w:t>
            </w:r>
          </w:p>
        </w:tc>
      </w:tr>
      <w:tr w:rsidR="00A24A1B" w:rsidRPr="00F43388" w14:paraId="0EEEB049" w14:textId="77777777" w:rsidTr="00D615A7">
        <w:trPr>
          <w:trHeight w:val="236"/>
        </w:trPr>
        <w:tc>
          <w:tcPr>
            <w:tcW w:w="2065" w:type="dxa"/>
            <w:shd w:val="clear" w:color="auto" w:fill="FFFFFF"/>
            <w:tcMar>
              <w:top w:w="120" w:type="dxa"/>
              <w:left w:w="160" w:type="dxa"/>
              <w:bottom w:w="120" w:type="dxa"/>
              <w:right w:w="160" w:type="dxa"/>
            </w:tcMar>
          </w:tcPr>
          <w:p w14:paraId="06428094"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Service</w:t>
            </w:r>
          </w:p>
        </w:tc>
        <w:tc>
          <w:tcPr>
            <w:tcW w:w="2250" w:type="dxa"/>
            <w:shd w:val="clear" w:color="auto" w:fill="FFFFFF"/>
            <w:tcMar>
              <w:top w:w="120" w:type="dxa"/>
              <w:left w:w="160" w:type="dxa"/>
              <w:bottom w:w="120" w:type="dxa"/>
              <w:right w:w="160" w:type="dxa"/>
            </w:tcMar>
          </w:tcPr>
          <w:p w14:paraId="404B5CF9"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Description</w:t>
            </w:r>
          </w:p>
        </w:tc>
        <w:tc>
          <w:tcPr>
            <w:tcW w:w="2070" w:type="dxa"/>
            <w:shd w:val="clear" w:color="auto" w:fill="FFFFFF"/>
            <w:tcMar>
              <w:top w:w="120" w:type="dxa"/>
              <w:left w:w="160" w:type="dxa"/>
              <w:bottom w:w="120" w:type="dxa"/>
              <w:right w:w="160" w:type="dxa"/>
            </w:tcMar>
          </w:tcPr>
          <w:p w14:paraId="263A8092"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Unit</w:t>
            </w:r>
          </w:p>
        </w:tc>
        <w:tc>
          <w:tcPr>
            <w:tcW w:w="2020" w:type="dxa"/>
            <w:shd w:val="clear" w:color="auto" w:fill="FFFFFF"/>
            <w:tcMar>
              <w:top w:w="120" w:type="dxa"/>
              <w:left w:w="160" w:type="dxa"/>
              <w:bottom w:w="120" w:type="dxa"/>
              <w:right w:w="160" w:type="dxa"/>
            </w:tcMar>
          </w:tcPr>
          <w:p w14:paraId="2D6318CA"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Price</w:t>
            </w:r>
          </w:p>
        </w:tc>
        <w:tc>
          <w:tcPr>
            <w:tcW w:w="1854" w:type="dxa"/>
            <w:shd w:val="clear" w:color="auto" w:fill="FFFFFF"/>
            <w:tcMar>
              <w:top w:w="120" w:type="dxa"/>
              <w:left w:w="160" w:type="dxa"/>
              <w:bottom w:w="120" w:type="dxa"/>
              <w:right w:w="160" w:type="dxa"/>
            </w:tcMar>
          </w:tcPr>
          <w:p w14:paraId="4DBAB641" w14:textId="77777777" w:rsidR="00A24A1B" w:rsidRPr="00F43388" w:rsidRDefault="00A24A1B" w:rsidP="00D615A7">
            <w:pPr>
              <w:rPr>
                <w:color w:val="262626" w:themeColor="text1"/>
                <w:sz w:val="20"/>
                <w:szCs w:val="20"/>
              </w:rPr>
            </w:pPr>
            <w:r w:rsidRPr="00F43388">
              <w:rPr>
                <w:rFonts w:ascii="Arial" w:eastAsia="Arial" w:hAnsi="Arial" w:cs="Arial"/>
                <w:color w:val="262626" w:themeColor="text1"/>
                <w:sz w:val="20"/>
                <w:szCs w:val="20"/>
              </w:rPr>
              <w:t>Notes</w:t>
            </w:r>
          </w:p>
        </w:tc>
      </w:tr>
    </w:tbl>
    <w:p w14:paraId="75ED9DBC" w14:textId="37C91E7F" w:rsidR="00A24A1B" w:rsidRPr="007974DC" w:rsidRDefault="00A24A1B" w:rsidP="00A24A1B">
      <w:pPr>
        <w:pStyle w:val="BodyText"/>
      </w:pPr>
      <w:r>
        <w:rPr>
          <w:i/>
          <w:iCs/>
        </w:rPr>
        <w:br/>
      </w:r>
    </w:p>
    <w:p w14:paraId="44ECF0E6" w14:textId="77777777" w:rsidR="00727B93" w:rsidRPr="00A24A1B" w:rsidRDefault="00727B93" w:rsidP="00796F7A">
      <w:pPr>
        <w:pStyle w:val="BodyCopy0"/>
        <w:rPr>
          <w:lang w:val="en-US"/>
        </w:rPr>
      </w:pPr>
    </w:p>
    <w:p w14:paraId="50E26E49" w14:textId="77777777" w:rsidR="00727B93" w:rsidRDefault="00727B93" w:rsidP="00796F7A">
      <w:pPr>
        <w:pStyle w:val="BodyCopy0"/>
      </w:pPr>
    </w:p>
    <w:p w14:paraId="19ADD258" w14:textId="77777777" w:rsidR="00727B93" w:rsidRDefault="00727B93" w:rsidP="00796F7A">
      <w:pPr>
        <w:pStyle w:val="BodyCopy0"/>
      </w:pPr>
    </w:p>
    <w:p w14:paraId="3C6B3C0E" w14:textId="77777777" w:rsidR="00727B93" w:rsidRDefault="00727B93" w:rsidP="00796F7A">
      <w:pPr>
        <w:pStyle w:val="BodyCopy0"/>
      </w:pPr>
    </w:p>
    <w:p w14:paraId="78EBC6DD" w14:textId="77777777" w:rsidR="00727B93" w:rsidRDefault="00727B93" w:rsidP="00796F7A">
      <w:pPr>
        <w:pStyle w:val="BodyCopy0"/>
      </w:pPr>
    </w:p>
    <w:p w14:paraId="08390E11" w14:textId="77777777" w:rsidR="00727B93" w:rsidRDefault="00727B93" w:rsidP="00796F7A">
      <w:pPr>
        <w:pStyle w:val="BodyCopy0"/>
      </w:pPr>
    </w:p>
    <w:p w14:paraId="0FDD465F" w14:textId="77777777" w:rsidR="00727B93" w:rsidRDefault="00727B93" w:rsidP="00796F7A">
      <w:pPr>
        <w:pStyle w:val="BodyCopy0"/>
      </w:pPr>
    </w:p>
    <w:p w14:paraId="36E153B9" w14:textId="77777777" w:rsidR="00727B93" w:rsidRDefault="00727B93" w:rsidP="00796F7A">
      <w:pPr>
        <w:pStyle w:val="BodyCopy0"/>
      </w:pPr>
    </w:p>
    <w:p w14:paraId="7D55B64C" w14:textId="77777777" w:rsidR="00727B93" w:rsidRDefault="00727B93" w:rsidP="00796F7A">
      <w:pPr>
        <w:pStyle w:val="BodyCopy0"/>
      </w:pPr>
    </w:p>
    <w:p w14:paraId="5C3F767F" w14:textId="77777777" w:rsidR="00727B93" w:rsidRPr="00F137CD" w:rsidRDefault="00727B93" w:rsidP="00796F7A">
      <w:pPr>
        <w:pStyle w:val="BodyCopy0"/>
      </w:pPr>
    </w:p>
    <w:p w14:paraId="09B1CDC4" w14:textId="77777777" w:rsidR="00727B93" w:rsidRDefault="00727B93" w:rsidP="00796F7A">
      <w:pPr>
        <w:pStyle w:val="BodyCopy0"/>
        <w:rPr>
          <w:color w:val="005565"/>
          <w:sz w:val="40"/>
          <w:szCs w:val="40"/>
        </w:rPr>
      </w:pPr>
      <w:r>
        <w:rPr>
          <w:sz w:val="40"/>
          <w:szCs w:val="40"/>
        </w:rPr>
        <w:br w:type="page"/>
      </w:r>
    </w:p>
    <w:p w14:paraId="052F93B3" w14:textId="77777777" w:rsidR="00727B93" w:rsidRPr="00BB0DAB" w:rsidRDefault="00727B93" w:rsidP="00727B93">
      <w:pPr>
        <w:pStyle w:val="Heading1"/>
      </w:pPr>
      <w:bookmarkStart w:id="15" w:name="_Toc112249943"/>
      <w:bookmarkStart w:id="16" w:name="_Toc222401561"/>
      <w:bookmarkStart w:id="17" w:name="_Toc236294209"/>
      <w:r w:rsidRPr="00BB0DAB">
        <w:lastRenderedPageBreak/>
        <w:t>Advisory Services</w:t>
      </w:r>
      <w:bookmarkEnd w:id="15"/>
      <w:bookmarkEnd w:id="16"/>
      <w:bookmarkEnd w:id="17"/>
    </w:p>
    <w:p w14:paraId="0D41F60C" w14:textId="77777777" w:rsidR="00727B93" w:rsidRPr="00FE0CA4" w:rsidRDefault="00727B93" w:rsidP="00727B93">
      <w:pPr>
        <w:pStyle w:val="Heading2"/>
      </w:pPr>
      <w:bookmarkStart w:id="18" w:name="_Toc112249944"/>
      <w:bookmarkStart w:id="19" w:name="_Toc222401562"/>
      <w:bookmarkStart w:id="20" w:name="_Toc236294210"/>
      <w:r w:rsidRPr="00FE0CA4">
        <w:t>Cyber Discovery and Incident Response</w:t>
      </w:r>
      <w:bookmarkEnd w:id="18"/>
      <w:bookmarkEnd w:id="19"/>
      <w:bookmarkEnd w:id="20"/>
    </w:p>
    <w:p w14:paraId="3688F0CB" w14:textId="77777777" w:rsidR="00727B93" w:rsidRPr="00FD28EE" w:rsidRDefault="00727B93" w:rsidP="00727B93">
      <w:pPr>
        <w:pStyle w:val="BodyText"/>
      </w:pPr>
      <w:r w:rsidRPr="00FD28EE">
        <w:t xml:space="preserve">HaystackID’s Global Cyber Discovery and Incident Response Services provide organizations with end-to-end reactive capabilities to rapidly identify sensitive data (PII/PHI) during a security incident so that organizations can understand and respond to regulatory risks arising from personal data compromise. Our cutting-edge process is driven by a dedicated division of cyber, forensics, data science, and legal experts who work together to create successful outcomes for corporations, breach coaches, and cyber insurance providers. We also provide privacy-based </w:t>
      </w:r>
      <w:r>
        <w:t>cybersecurity</w:t>
      </w:r>
      <w:r w:rsidRPr="00FD28EE">
        <w:t xml:space="preserve"> and information governance services, </w:t>
      </w:r>
      <w:r>
        <w:t>focusing</w:t>
      </w:r>
      <w:r w:rsidRPr="00FD28EE">
        <w:t xml:space="preserve"> on data hygiene services that can help organizations mitigate cyber risk while preparing them for favorable outcomes when seeking or renewing cyber insurance.</w:t>
      </w:r>
    </w:p>
    <w:p w14:paraId="3E8A6BB2" w14:textId="77777777" w:rsidR="00727B93" w:rsidRDefault="00727B93" w:rsidP="00727B93">
      <w:pPr>
        <w:pStyle w:val="Heading3"/>
      </w:pPr>
      <w:bookmarkStart w:id="21" w:name="_Toc222401563"/>
      <w:bookmarkStart w:id="22" w:name="_Toc236294211"/>
      <w:r w:rsidRPr="00DB0A9A">
        <w:t>Primary Offerings</w:t>
      </w:r>
      <w:bookmarkEnd w:id="21"/>
      <w:bookmarkEnd w:id="22"/>
    </w:p>
    <w:p w14:paraId="5F525E3C" w14:textId="77777777" w:rsidR="00727B93" w:rsidRPr="00BB0DAB" w:rsidRDefault="00727B93" w:rsidP="00796F7A">
      <w:pPr>
        <w:pStyle w:val="ListBullet"/>
        <w:numPr>
          <w:ilvl w:val="0"/>
          <w:numId w:val="27"/>
        </w:numPr>
      </w:pPr>
      <w:r w:rsidRPr="00BB0DAB">
        <w:t>Data Breach Incident Response Services</w:t>
      </w:r>
    </w:p>
    <w:p w14:paraId="75F60414" w14:textId="77777777" w:rsidR="00727B93" w:rsidRPr="00BB0DAB" w:rsidRDefault="00727B93" w:rsidP="00796F7A">
      <w:pPr>
        <w:pStyle w:val="ListBullet"/>
        <w:numPr>
          <w:ilvl w:val="0"/>
          <w:numId w:val="27"/>
        </w:numPr>
      </w:pPr>
      <w:r w:rsidRPr="00BB0DAB">
        <w:t>Sensitive Data Identification Services</w:t>
      </w:r>
    </w:p>
    <w:p w14:paraId="7A075CC3" w14:textId="77777777" w:rsidR="00727B93" w:rsidRPr="00BB0DAB" w:rsidRDefault="00727B93" w:rsidP="00796F7A">
      <w:pPr>
        <w:pStyle w:val="ListBullet"/>
        <w:numPr>
          <w:ilvl w:val="0"/>
          <w:numId w:val="27"/>
        </w:numPr>
      </w:pPr>
      <w:r w:rsidRPr="00BB0DAB">
        <w:t>Data Mining Services</w:t>
      </w:r>
    </w:p>
    <w:p w14:paraId="077E9B75" w14:textId="77777777" w:rsidR="00727B93" w:rsidRPr="00FD28EE" w:rsidRDefault="00727B93" w:rsidP="00796F7A">
      <w:pPr>
        <w:pStyle w:val="ListBullet"/>
        <w:numPr>
          <w:ilvl w:val="0"/>
          <w:numId w:val="27"/>
        </w:numPr>
      </w:pPr>
      <w:r w:rsidRPr="00BB0DAB">
        <w:t>Data Hygiene Services</w:t>
      </w:r>
      <w:r>
        <w:br/>
      </w:r>
    </w:p>
    <w:p w14:paraId="1F1E794D" w14:textId="77777777" w:rsidR="00727B93" w:rsidRPr="00DB0A9A" w:rsidRDefault="00727B93" w:rsidP="00727B93">
      <w:pPr>
        <w:pStyle w:val="Heading3"/>
      </w:pPr>
      <w:bookmarkStart w:id="23" w:name="_Toc222401564"/>
      <w:bookmarkStart w:id="24" w:name="_Toc236294212"/>
      <w:r w:rsidRPr="00DB0A9A">
        <w:t>Problems Addressed</w:t>
      </w:r>
      <w:bookmarkEnd w:id="23"/>
      <w:bookmarkEnd w:id="24"/>
    </w:p>
    <w:p w14:paraId="6F202F60" w14:textId="77777777" w:rsidR="00727B93" w:rsidRPr="00DB0A9A" w:rsidRDefault="00727B93" w:rsidP="00796F7A">
      <w:pPr>
        <w:pStyle w:val="ListBullet"/>
        <w:numPr>
          <w:ilvl w:val="0"/>
          <w:numId w:val="28"/>
        </w:numPr>
      </w:pPr>
      <w:r w:rsidRPr="00DB0A9A">
        <w:t>The need to rapidly and accurately respond to data breaches.</w:t>
      </w:r>
    </w:p>
    <w:p w14:paraId="40C65CC0" w14:textId="77777777" w:rsidR="00727B93" w:rsidRPr="00DB0A9A" w:rsidRDefault="00727B93" w:rsidP="00796F7A">
      <w:pPr>
        <w:pStyle w:val="ListBullet"/>
        <w:numPr>
          <w:ilvl w:val="0"/>
          <w:numId w:val="28"/>
        </w:numPr>
      </w:pPr>
      <w:r w:rsidRPr="00DB0A9A">
        <w:t>The need to detect and identify sensitive data.</w:t>
      </w:r>
    </w:p>
    <w:p w14:paraId="14E11ABA" w14:textId="77777777" w:rsidR="00727B93" w:rsidRPr="00DB0A9A" w:rsidRDefault="00727B93" w:rsidP="00796F7A">
      <w:pPr>
        <w:pStyle w:val="ListBullet"/>
        <w:numPr>
          <w:ilvl w:val="0"/>
          <w:numId w:val="28"/>
        </w:numPr>
      </w:pPr>
      <w:r w:rsidRPr="00DB0A9A">
        <w:t>The need to remediate data and restore systems impacted by cyber breaches.</w:t>
      </w:r>
    </w:p>
    <w:p w14:paraId="1ACB1768" w14:textId="77777777" w:rsidR="00727B93" w:rsidRPr="00DB0A9A" w:rsidRDefault="00727B93" w:rsidP="00796F7A">
      <w:pPr>
        <w:pStyle w:val="ListBullet"/>
        <w:numPr>
          <w:ilvl w:val="0"/>
          <w:numId w:val="28"/>
        </w:numPr>
      </w:pPr>
      <w:r w:rsidRPr="00DB0A9A">
        <w:t>The need to proactively protect against cyber breaches</w:t>
      </w:r>
      <w:r>
        <w:t>.</w:t>
      </w:r>
    </w:p>
    <w:p w14:paraId="7C4DAF58" w14:textId="77777777" w:rsidR="00727B93" w:rsidRPr="00FE0CA4" w:rsidRDefault="00727B93" w:rsidP="00727B93">
      <w:pPr>
        <w:rPr>
          <w:rFonts w:ascii="Arial" w:eastAsiaTheme="minorHAnsi" w:hAnsi="Arial" w:cs="Arial"/>
          <w:color w:val="262626" w:themeColor="text1"/>
        </w:rPr>
      </w:pPr>
    </w:p>
    <w:p w14:paraId="4B4CB682" w14:textId="77777777" w:rsidR="00727B93" w:rsidRDefault="00727B93" w:rsidP="00727B93">
      <w:pPr>
        <w:pStyle w:val="Heading2"/>
      </w:pPr>
      <w:bookmarkStart w:id="25" w:name="_Toc112249945"/>
      <w:bookmarkStart w:id="26" w:name="_Toc222401565"/>
      <w:bookmarkStart w:id="27" w:name="_Toc236294213"/>
      <w:r>
        <w:t>Privacy and Compliance</w:t>
      </w:r>
      <w:bookmarkEnd w:id="25"/>
      <w:bookmarkEnd w:id="26"/>
      <w:bookmarkEnd w:id="27"/>
    </w:p>
    <w:p w14:paraId="590276A9" w14:textId="77777777" w:rsidR="00727B93" w:rsidRPr="00815504" w:rsidRDefault="00727B93" w:rsidP="00727B93">
      <w:pPr>
        <w:pStyle w:val="BodyText"/>
      </w:pPr>
      <w:r w:rsidRPr="00815504">
        <w:t xml:space="preserve">Data privacy has become a kitchen table topic in the rapidly changing privacy landscape. HaystackID’s Advisory Services group takes a pragmatic risk-based approach to helping our clients maintain individuals’ privacy rights and preserve data integrity while allowing information to flow efficiently so that business can be done. HaystackID’s experts bring years of experience </w:t>
      </w:r>
      <w:r>
        <w:t>advising our clients in data risk, security, transfers, and</w:t>
      </w:r>
      <w:r w:rsidRPr="00815504">
        <w:t xml:space="preserve"> compliance.</w:t>
      </w:r>
    </w:p>
    <w:p w14:paraId="4E8F1EA4" w14:textId="77777777" w:rsidR="00727B93" w:rsidRPr="00DB0A9A" w:rsidRDefault="00727B93" w:rsidP="00727B93">
      <w:pPr>
        <w:pStyle w:val="Heading3"/>
      </w:pPr>
      <w:bookmarkStart w:id="28" w:name="_Toc222401566"/>
      <w:bookmarkStart w:id="29" w:name="_Toc236294214"/>
      <w:r w:rsidRPr="00DB0A9A">
        <w:t>Primary Offerings</w:t>
      </w:r>
      <w:bookmarkEnd w:id="28"/>
      <w:bookmarkEnd w:id="29"/>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800"/>
        <w:gridCol w:w="7280"/>
      </w:tblGrid>
      <w:tr w:rsidR="00796F7A" w14:paraId="48BEF57C" w14:textId="77777777" w:rsidTr="00A24A1B">
        <w:tc>
          <w:tcPr>
            <w:tcW w:w="2800" w:type="dxa"/>
            <w:shd w:val="clear" w:color="auto" w:fill="F0F8FA"/>
            <w:tcMar>
              <w:top w:w="140" w:type="dxa"/>
              <w:left w:w="220" w:type="dxa"/>
              <w:bottom w:w="140" w:type="dxa"/>
              <w:right w:w="160" w:type="dxa"/>
            </w:tcMar>
            <w:vAlign w:val="center"/>
          </w:tcPr>
          <w:p w14:paraId="1F75A218" w14:textId="77777777" w:rsidR="00796F7A" w:rsidRDefault="00796F7A" w:rsidP="00D615A7">
            <w:r>
              <w:rPr>
                <w:rFonts w:ascii="Arial" w:eastAsia="Arial" w:hAnsi="Arial" w:cs="Arial"/>
                <w:b/>
                <w:bCs/>
                <w:color w:val="005565"/>
                <w:sz w:val="19"/>
                <w:szCs w:val="19"/>
              </w:rPr>
              <w:t>Data Risk Assessment and Management</w:t>
            </w:r>
          </w:p>
        </w:tc>
        <w:tc>
          <w:tcPr>
            <w:tcW w:w="7280" w:type="dxa"/>
            <w:shd w:val="clear" w:color="auto" w:fill="F0F8FA"/>
            <w:tcMar>
              <w:top w:w="140" w:type="dxa"/>
              <w:left w:w="220" w:type="dxa"/>
              <w:bottom w:w="140" w:type="dxa"/>
              <w:right w:w="160" w:type="dxa"/>
            </w:tcMar>
            <w:vAlign w:val="center"/>
          </w:tcPr>
          <w:p w14:paraId="7ED83D92" w14:textId="77777777" w:rsidR="00796F7A" w:rsidRDefault="00796F7A" w:rsidP="00D615A7">
            <w:r>
              <w:rPr>
                <w:rFonts w:ascii="Arial" w:eastAsia="Arial" w:hAnsi="Arial" w:cs="Arial"/>
                <w:color w:val="1A1A2E"/>
                <w:sz w:val="18"/>
                <w:szCs w:val="18"/>
              </w:rPr>
              <w:t>Information Governance Audits, Privacy Assessments, Data Mapping, Data Classification, and Records of Processing Activities (ROPA).</w:t>
            </w:r>
          </w:p>
        </w:tc>
      </w:tr>
      <w:tr w:rsidR="00796F7A" w14:paraId="25FCEA6E" w14:textId="77777777" w:rsidTr="00A24A1B">
        <w:tc>
          <w:tcPr>
            <w:tcW w:w="2800" w:type="dxa"/>
            <w:shd w:val="clear" w:color="auto" w:fill="FFFFFF"/>
            <w:tcMar>
              <w:top w:w="140" w:type="dxa"/>
              <w:left w:w="220" w:type="dxa"/>
              <w:bottom w:w="140" w:type="dxa"/>
              <w:right w:w="160" w:type="dxa"/>
            </w:tcMar>
            <w:vAlign w:val="center"/>
          </w:tcPr>
          <w:p w14:paraId="60DC822B" w14:textId="77777777" w:rsidR="00796F7A" w:rsidRDefault="00796F7A" w:rsidP="00D615A7">
            <w:r>
              <w:rPr>
                <w:rFonts w:ascii="Arial" w:eastAsia="Arial" w:hAnsi="Arial" w:cs="Arial"/>
                <w:b/>
                <w:bCs/>
                <w:color w:val="005565"/>
                <w:sz w:val="19"/>
                <w:szCs w:val="19"/>
              </w:rPr>
              <w:t>Data Sharing and Incident Response Preparation</w:t>
            </w:r>
          </w:p>
        </w:tc>
        <w:tc>
          <w:tcPr>
            <w:tcW w:w="7280" w:type="dxa"/>
            <w:shd w:val="clear" w:color="auto" w:fill="FFFFFF"/>
            <w:tcMar>
              <w:top w:w="140" w:type="dxa"/>
              <w:left w:w="220" w:type="dxa"/>
              <w:bottom w:w="140" w:type="dxa"/>
              <w:right w:w="160" w:type="dxa"/>
            </w:tcMar>
            <w:vAlign w:val="center"/>
          </w:tcPr>
          <w:p w14:paraId="067A8996" w14:textId="77777777" w:rsidR="00796F7A" w:rsidRDefault="00796F7A" w:rsidP="00D615A7">
            <w:r>
              <w:rPr>
                <w:rFonts w:ascii="Arial" w:eastAsia="Arial" w:hAnsi="Arial" w:cs="Arial"/>
                <w:color w:val="1A1A2E"/>
                <w:sz w:val="18"/>
                <w:szCs w:val="18"/>
              </w:rPr>
              <w:t>Programs, Manuals, and SOP Development (GDPR/Privacy); Data Subject Rights and Access Request Response Processes; Upstream and Downstream Data Control Design and Implementation; and Data Breach and Incident Response Planning.</w:t>
            </w:r>
          </w:p>
        </w:tc>
      </w:tr>
      <w:tr w:rsidR="00796F7A" w14:paraId="1C5C0368" w14:textId="77777777" w:rsidTr="00A24A1B">
        <w:tc>
          <w:tcPr>
            <w:tcW w:w="2800" w:type="dxa"/>
            <w:shd w:val="clear" w:color="auto" w:fill="F0F8FA"/>
            <w:tcMar>
              <w:top w:w="140" w:type="dxa"/>
              <w:left w:w="220" w:type="dxa"/>
              <w:bottom w:w="140" w:type="dxa"/>
              <w:right w:w="160" w:type="dxa"/>
            </w:tcMar>
            <w:vAlign w:val="center"/>
          </w:tcPr>
          <w:p w14:paraId="72BA3482" w14:textId="77777777" w:rsidR="00796F7A" w:rsidRDefault="00796F7A" w:rsidP="00D615A7">
            <w:r>
              <w:rPr>
                <w:rFonts w:ascii="Arial" w:eastAsia="Arial" w:hAnsi="Arial" w:cs="Arial"/>
                <w:b/>
                <w:bCs/>
                <w:color w:val="005565"/>
                <w:sz w:val="19"/>
                <w:szCs w:val="19"/>
              </w:rPr>
              <w:t>Cross-Border Data Flow Management</w:t>
            </w:r>
          </w:p>
        </w:tc>
        <w:tc>
          <w:tcPr>
            <w:tcW w:w="7280" w:type="dxa"/>
            <w:shd w:val="clear" w:color="auto" w:fill="F0F8FA"/>
            <w:tcMar>
              <w:top w:w="140" w:type="dxa"/>
              <w:left w:w="220" w:type="dxa"/>
              <w:bottom w:w="140" w:type="dxa"/>
              <w:right w:w="160" w:type="dxa"/>
            </w:tcMar>
            <w:vAlign w:val="center"/>
          </w:tcPr>
          <w:p w14:paraId="6C7D420E" w14:textId="77777777" w:rsidR="00796F7A" w:rsidRDefault="00796F7A" w:rsidP="00D615A7">
            <w:r>
              <w:rPr>
                <w:rFonts w:ascii="Arial" w:eastAsia="Arial" w:hAnsi="Arial" w:cs="Arial"/>
                <w:color w:val="1A1A2E"/>
                <w:sz w:val="18"/>
                <w:szCs w:val="18"/>
              </w:rPr>
              <w:t>International Data Flow Mapping, Data Transfer Mechanism Recommendations, and Implementation Assistance; Cross-Border Data Transfers, and E-Evidence Anonymization, De-Identification, and/or Pseudonymization.</w:t>
            </w:r>
          </w:p>
        </w:tc>
      </w:tr>
      <w:tr w:rsidR="00796F7A" w14:paraId="641D6AF3" w14:textId="77777777" w:rsidTr="00A24A1B">
        <w:tc>
          <w:tcPr>
            <w:tcW w:w="2800" w:type="dxa"/>
            <w:shd w:val="clear" w:color="auto" w:fill="FFFFFF"/>
            <w:tcMar>
              <w:top w:w="140" w:type="dxa"/>
              <w:left w:w="220" w:type="dxa"/>
              <w:bottom w:w="140" w:type="dxa"/>
              <w:right w:w="160" w:type="dxa"/>
            </w:tcMar>
            <w:vAlign w:val="center"/>
          </w:tcPr>
          <w:p w14:paraId="10FB6B0D" w14:textId="77777777" w:rsidR="00796F7A" w:rsidRDefault="00796F7A" w:rsidP="00D615A7">
            <w:r>
              <w:rPr>
                <w:rFonts w:ascii="Arial" w:eastAsia="Arial" w:hAnsi="Arial" w:cs="Arial"/>
                <w:b/>
                <w:bCs/>
                <w:color w:val="005565"/>
                <w:sz w:val="19"/>
                <w:szCs w:val="19"/>
              </w:rPr>
              <w:t>Sensitive Personal Data Compliance</w:t>
            </w:r>
          </w:p>
        </w:tc>
        <w:tc>
          <w:tcPr>
            <w:tcW w:w="7280" w:type="dxa"/>
            <w:shd w:val="clear" w:color="auto" w:fill="FFFFFF"/>
            <w:tcMar>
              <w:top w:w="140" w:type="dxa"/>
              <w:left w:w="220" w:type="dxa"/>
              <w:bottom w:w="140" w:type="dxa"/>
              <w:right w:w="160" w:type="dxa"/>
            </w:tcMar>
            <w:vAlign w:val="center"/>
          </w:tcPr>
          <w:p w14:paraId="18468307" w14:textId="77777777" w:rsidR="00796F7A" w:rsidRDefault="00796F7A" w:rsidP="00D615A7">
            <w:r>
              <w:rPr>
                <w:rFonts w:ascii="Arial" w:eastAsia="Arial" w:hAnsi="Arial" w:cs="Arial"/>
                <w:color w:val="1A1A2E"/>
                <w:sz w:val="18"/>
                <w:szCs w:val="18"/>
              </w:rPr>
              <w:t>Data Breach Response, CFIUS Monitoring, HSR, SIR, Phase II Pre-Merger Investigations, and Dawn Raid Response.</w:t>
            </w:r>
          </w:p>
        </w:tc>
      </w:tr>
    </w:tbl>
    <w:p w14:paraId="42471C52" w14:textId="77777777" w:rsidR="00727B93" w:rsidRPr="00DB0A9A" w:rsidRDefault="00727B93" w:rsidP="00727B93">
      <w:pPr>
        <w:pStyle w:val="Heading3"/>
      </w:pPr>
      <w:bookmarkStart w:id="30" w:name="_Toc222401567"/>
      <w:bookmarkStart w:id="31" w:name="_Toc236294215"/>
      <w:r w:rsidRPr="00DB0A9A">
        <w:lastRenderedPageBreak/>
        <w:t>Problems Addressed</w:t>
      </w:r>
      <w:bookmarkEnd w:id="30"/>
      <w:bookmarkEnd w:id="31"/>
    </w:p>
    <w:p w14:paraId="3D16491C" w14:textId="77777777" w:rsidR="00727B93" w:rsidRPr="00DB0A9A" w:rsidRDefault="00727B93" w:rsidP="00BC4C84">
      <w:pPr>
        <w:pStyle w:val="ListBullet"/>
        <w:numPr>
          <w:ilvl w:val="0"/>
          <w:numId w:val="29"/>
        </w:numPr>
      </w:pPr>
      <w:r w:rsidRPr="00DB0A9A">
        <w:t>The need to understand and manage data risk.</w:t>
      </w:r>
    </w:p>
    <w:p w14:paraId="1AFF906A" w14:textId="77777777" w:rsidR="00727B93" w:rsidRPr="00DB0A9A" w:rsidRDefault="00727B93" w:rsidP="00BC4C84">
      <w:pPr>
        <w:pStyle w:val="ListBullet"/>
        <w:numPr>
          <w:ilvl w:val="0"/>
          <w:numId w:val="29"/>
        </w:numPr>
      </w:pPr>
      <w:r w:rsidRPr="00DB0A9A">
        <w:t>The need to secure data sharing and prepare for incident response.</w:t>
      </w:r>
    </w:p>
    <w:p w14:paraId="5953F2CC" w14:textId="77777777" w:rsidR="00727B93" w:rsidRPr="00DB0A9A" w:rsidRDefault="00727B93" w:rsidP="00BC4C84">
      <w:pPr>
        <w:pStyle w:val="ListBullet"/>
        <w:numPr>
          <w:ilvl w:val="0"/>
          <w:numId w:val="29"/>
        </w:numPr>
      </w:pPr>
      <w:r w:rsidRPr="00DB0A9A">
        <w:t>The need to manage cross-border data flows.</w:t>
      </w:r>
    </w:p>
    <w:p w14:paraId="0496501C" w14:textId="77777777" w:rsidR="00727B93" w:rsidRPr="00DB0A9A" w:rsidRDefault="00727B93" w:rsidP="00BC4C84">
      <w:pPr>
        <w:pStyle w:val="ListBullet"/>
        <w:numPr>
          <w:ilvl w:val="0"/>
          <w:numId w:val="29"/>
        </w:numPr>
      </w:pPr>
      <w:r w:rsidRPr="00DB0A9A">
        <w:t>The need for regulatory compliance in matters involving sensitive personal data.</w:t>
      </w:r>
    </w:p>
    <w:p w14:paraId="158BE70A" w14:textId="77777777" w:rsidR="00727B93" w:rsidRPr="00FE0CA4" w:rsidRDefault="00727B93" w:rsidP="00727B93">
      <w:pPr>
        <w:rPr>
          <w:color w:val="262626" w:themeColor="text1"/>
        </w:rPr>
      </w:pPr>
    </w:p>
    <w:p w14:paraId="332B2C32" w14:textId="77777777" w:rsidR="00727B93" w:rsidRDefault="00727B93" w:rsidP="00727B93">
      <w:pPr>
        <w:pStyle w:val="Heading2"/>
      </w:pPr>
      <w:bookmarkStart w:id="32" w:name="_Toc112249946"/>
      <w:bookmarkStart w:id="33" w:name="_Toc222401568"/>
      <w:bookmarkStart w:id="34" w:name="_Toc236294216"/>
      <w:r>
        <w:t>Information Governance</w:t>
      </w:r>
      <w:bookmarkEnd w:id="32"/>
      <w:bookmarkEnd w:id="33"/>
      <w:bookmarkEnd w:id="34"/>
    </w:p>
    <w:p w14:paraId="1A4B5188" w14:textId="77777777" w:rsidR="00727B93" w:rsidRDefault="00727B93" w:rsidP="00727B93">
      <w:pPr>
        <w:pStyle w:val="BodyText"/>
      </w:pPr>
      <w:r w:rsidRPr="00550ECD">
        <w:t xml:space="preserve">HaystackID’s Global Information Governance Advisory Services solutions </w:t>
      </w:r>
      <w:r>
        <w:t>prepare organizations</w:t>
      </w:r>
      <w:r w:rsidRPr="00550ECD">
        <w:t xml:space="preserve"> for litigation, regulatory requests, and investigations via a comprehensive</w:t>
      </w:r>
      <w:r>
        <w:t xml:space="preserve"> </w:t>
      </w:r>
      <w:r w:rsidRPr="00550ECD">
        <w:t>enterprise data strategy. We leverage/enhance/optimize your organization’s existing</w:t>
      </w:r>
      <w:r>
        <w:t xml:space="preserve"> </w:t>
      </w:r>
      <w:r w:rsidRPr="00550ECD">
        <w:t xml:space="preserve">investments in people, </w:t>
      </w:r>
      <w:r>
        <w:t>processes</w:t>
      </w:r>
      <w:r w:rsidRPr="00550ECD">
        <w:t>, and technology. We provide advice, frameworks, templates, and tools to transform and improve your organization’s enterprise data strategies, thus satisfying legal, privacy, compliance, security, and risk obligations.</w:t>
      </w:r>
    </w:p>
    <w:p w14:paraId="5683A04D" w14:textId="77777777" w:rsidR="00727B93" w:rsidRPr="00550ECD" w:rsidRDefault="00727B93" w:rsidP="00727B93">
      <w:pPr>
        <w:pStyle w:val="Heading3"/>
      </w:pPr>
      <w:bookmarkStart w:id="35" w:name="_Toc222401569"/>
      <w:bookmarkStart w:id="36" w:name="_Toc236294217"/>
      <w:r w:rsidRPr="00550ECD">
        <w:t>Primary Offerings</w:t>
      </w:r>
      <w:bookmarkEnd w:id="35"/>
      <w:bookmarkEnd w:id="36"/>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960"/>
        <w:gridCol w:w="7120"/>
      </w:tblGrid>
      <w:tr w:rsidR="00BC4C84" w14:paraId="1EA9162F" w14:textId="77777777" w:rsidTr="00A24A1B">
        <w:tc>
          <w:tcPr>
            <w:tcW w:w="2960" w:type="dxa"/>
            <w:shd w:val="clear" w:color="auto" w:fill="F0F8FA"/>
            <w:tcMar>
              <w:top w:w="140" w:type="dxa"/>
              <w:left w:w="220" w:type="dxa"/>
              <w:bottom w:w="140" w:type="dxa"/>
              <w:right w:w="160" w:type="dxa"/>
            </w:tcMar>
            <w:vAlign w:val="center"/>
          </w:tcPr>
          <w:p w14:paraId="7FE60DD6" w14:textId="77777777" w:rsidR="00BC4C84" w:rsidRDefault="00BC4C84" w:rsidP="00D615A7">
            <w:r>
              <w:rPr>
                <w:rFonts w:ascii="Arial" w:eastAsia="Arial" w:hAnsi="Arial" w:cs="Arial"/>
                <w:b/>
                <w:bCs/>
                <w:color w:val="005565"/>
                <w:sz w:val="19"/>
                <w:szCs w:val="19"/>
              </w:rPr>
              <w:t>Administrative Solutions</w:t>
            </w:r>
          </w:p>
        </w:tc>
        <w:tc>
          <w:tcPr>
            <w:tcW w:w="7120" w:type="dxa"/>
            <w:shd w:val="clear" w:color="auto" w:fill="F0F8FA"/>
            <w:tcMar>
              <w:top w:w="140" w:type="dxa"/>
              <w:left w:w="220" w:type="dxa"/>
              <w:bottom w:w="140" w:type="dxa"/>
              <w:right w:w="160" w:type="dxa"/>
            </w:tcMar>
            <w:vAlign w:val="center"/>
          </w:tcPr>
          <w:p w14:paraId="37ADB943" w14:textId="77777777" w:rsidR="00BC4C84" w:rsidRDefault="00BC4C84" w:rsidP="00D615A7">
            <w:r>
              <w:rPr>
                <w:rFonts w:ascii="Arial" w:eastAsia="Arial" w:hAnsi="Arial" w:cs="Arial"/>
                <w:color w:val="1A1A2E"/>
                <w:sz w:val="18"/>
                <w:szCs w:val="18"/>
              </w:rPr>
              <w:t>Information Governance Maturity Assessment, Gap Analysis, Strategic Roadmap, and Program Documentation (policies, processes).</w:t>
            </w:r>
          </w:p>
        </w:tc>
      </w:tr>
      <w:tr w:rsidR="00BC4C84" w14:paraId="70242163" w14:textId="77777777" w:rsidTr="00A24A1B">
        <w:tc>
          <w:tcPr>
            <w:tcW w:w="2960" w:type="dxa"/>
            <w:shd w:val="clear" w:color="auto" w:fill="FFFFFF"/>
            <w:tcMar>
              <w:top w:w="140" w:type="dxa"/>
              <w:left w:w="220" w:type="dxa"/>
              <w:bottom w:w="140" w:type="dxa"/>
              <w:right w:w="160" w:type="dxa"/>
            </w:tcMar>
            <w:vAlign w:val="center"/>
          </w:tcPr>
          <w:p w14:paraId="57C4D08E" w14:textId="77777777" w:rsidR="00BC4C84" w:rsidRDefault="00BC4C84" w:rsidP="00D615A7">
            <w:r>
              <w:rPr>
                <w:rFonts w:ascii="Arial" w:eastAsia="Arial" w:hAnsi="Arial" w:cs="Arial"/>
                <w:b/>
                <w:bCs/>
                <w:color w:val="005565"/>
                <w:sz w:val="19"/>
                <w:szCs w:val="19"/>
              </w:rPr>
              <w:t>Technology Solutions</w:t>
            </w:r>
          </w:p>
        </w:tc>
        <w:tc>
          <w:tcPr>
            <w:tcW w:w="7120" w:type="dxa"/>
            <w:shd w:val="clear" w:color="auto" w:fill="FFFFFF"/>
            <w:tcMar>
              <w:top w:w="140" w:type="dxa"/>
              <w:left w:w="220" w:type="dxa"/>
              <w:bottom w:w="140" w:type="dxa"/>
              <w:right w:w="160" w:type="dxa"/>
            </w:tcMar>
            <w:vAlign w:val="center"/>
          </w:tcPr>
          <w:p w14:paraId="3481BC5E" w14:textId="77777777" w:rsidR="00BC4C84" w:rsidRDefault="00BC4C84" w:rsidP="00D615A7">
            <w:r>
              <w:rPr>
                <w:rFonts w:ascii="Arial" w:eastAsia="Arial" w:hAnsi="Arial" w:cs="Arial"/>
                <w:color w:val="1A1A2E"/>
                <w:sz w:val="18"/>
                <w:szCs w:val="18"/>
              </w:rPr>
              <w:t xml:space="preserve">Identification, Preservation, Legal Hold, Classification (unstructured and structured), Inventory, Protection, Minimization, Mapping, Migration, Remediation (disposition, deidentification), Monitoring, and Archiving. Infrastructure: </w:t>
            </w:r>
            <w:proofErr w:type="spellStart"/>
            <w:r>
              <w:rPr>
                <w:rFonts w:ascii="Arial" w:eastAsia="Arial" w:hAnsi="Arial" w:cs="Arial"/>
                <w:color w:val="1A1A2E"/>
                <w:sz w:val="18"/>
                <w:szCs w:val="18"/>
              </w:rPr>
              <w:t>OneTrust</w:t>
            </w:r>
            <w:proofErr w:type="spellEnd"/>
            <w:r w:rsidRPr="00BC4C84">
              <w:rPr>
                <w:rFonts w:ascii="Arial" w:eastAsia="Arial" w:hAnsi="Arial" w:cs="Arial"/>
                <w:color w:val="1A1A2E"/>
                <w:sz w:val="18"/>
                <w:szCs w:val="18"/>
                <w:vertAlign w:val="superscript"/>
              </w:rPr>
              <w:t>®</w:t>
            </w:r>
            <w:r>
              <w:rPr>
                <w:rFonts w:ascii="Arial" w:eastAsia="Arial" w:hAnsi="Arial" w:cs="Arial"/>
                <w:color w:val="1A1A2E"/>
                <w:sz w:val="18"/>
                <w:szCs w:val="18"/>
              </w:rPr>
              <w:t>, Informatica</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Ligl.io</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Nuix</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OpenText</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Exterro</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xml:space="preserve">, </w:t>
            </w:r>
            <w:proofErr w:type="spellStart"/>
            <w:r>
              <w:rPr>
                <w:rFonts w:ascii="Arial" w:eastAsia="Arial" w:hAnsi="Arial" w:cs="Arial"/>
                <w:color w:val="1A1A2E"/>
                <w:sz w:val="18"/>
                <w:szCs w:val="18"/>
              </w:rPr>
              <w:t>ActiveNavigation</w:t>
            </w:r>
            <w:proofErr w:type="spellEnd"/>
            <w:r w:rsidRPr="00BC4C84">
              <w:rPr>
                <w:rFonts w:ascii="Arial" w:eastAsia="Arial" w:hAnsi="Arial" w:cs="Arial"/>
                <w:color w:val="1A1A2E"/>
                <w:sz w:val="18"/>
                <w:szCs w:val="18"/>
                <w:vertAlign w:val="superscript"/>
              </w:rPr>
              <w:t>®</w:t>
            </w:r>
            <w:r>
              <w:rPr>
                <w:rFonts w:ascii="Arial" w:eastAsia="Arial" w:hAnsi="Arial" w:cs="Arial"/>
                <w:color w:val="1A1A2E"/>
                <w:sz w:val="18"/>
                <w:szCs w:val="18"/>
              </w:rPr>
              <w:t xml:space="preserve">, </w:t>
            </w:r>
            <w:proofErr w:type="spellStart"/>
            <w:r>
              <w:rPr>
                <w:rFonts w:ascii="Arial" w:eastAsia="Arial" w:hAnsi="Arial" w:cs="Arial"/>
                <w:color w:val="1A1A2E"/>
                <w:sz w:val="18"/>
                <w:szCs w:val="18"/>
              </w:rPr>
              <w:t>BigID</w:t>
            </w:r>
            <w:proofErr w:type="spellEnd"/>
            <w:r w:rsidRPr="00BC4C84">
              <w:rPr>
                <w:rFonts w:ascii="Arial" w:eastAsia="Arial" w:hAnsi="Arial" w:cs="Arial"/>
                <w:color w:val="1A1A2E"/>
                <w:sz w:val="18"/>
                <w:szCs w:val="18"/>
                <w:vertAlign w:val="superscript"/>
              </w:rPr>
              <w:t>®</w:t>
            </w:r>
            <w:r>
              <w:rPr>
                <w:rFonts w:ascii="Arial" w:eastAsia="Arial" w:hAnsi="Arial" w:cs="Arial"/>
                <w:color w:val="1A1A2E"/>
                <w:sz w:val="18"/>
                <w:szCs w:val="18"/>
              </w:rPr>
              <w:t xml:space="preserve">, </w:t>
            </w:r>
            <w:proofErr w:type="spellStart"/>
            <w:r>
              <w:rPr>
                <w:rFonts w:ascii="Arial" w:eastAsia="Arial" w:hAnsi="Arial" w:cs="Arial"/>
                <w:color w:val="1A1A2E"/>
                <w:sz w:val="18"/>
                <w:szCs w:val="18"/>
              </w:rPr>
              <w:t>CyberSecOp</w:t>
            </w:r>
            <w:proofErr w:type="spellEnd"/>
            <w:r w:rsidRPr="00BC4C84">
              <w:rPr>
                <w:rFonts w:ascii="Arial" w:eastAsia="Arial" w:hAnsi="Arial" w:cs="Arial"/>
                <w:color w:val="1A1A2E"/>
                <w:sz w:val="18"/>
                <w:szCs w:val="18"/>
                <w:vertAlign w:val="superscript"/>
              </w:rPr>
              <w:t>®</w:t>
            </w:r>
            <w:r>
              <w:rPr>
                <w:rFonts w:ascii="Arial" w:eastAsia="Arial" w:hAnsi="Arial" w:cs="Arial"/>
                <w:color w:val="1A1A2E"/>
                <w:sz w:val="18"/>
                <w:szCs w:val="18"/>
              </w:rPr>
              <w:t>, M365</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Google Workspace</w:t>
            </w:r>
            <w:r w:rsidRPr="00BC4C84">
              <w:rPr>
                <w:rFonts w:ascii="Arial" w:eastAsia="Arial" w:hAnsi="Arial" w:cs="Arial"/>
                <w:color w:val="1A1A2E"/>
                <w:sz w:val="18"/>
                <w:szCs w:val="18"/>
                <w:vertAlign w:val="superscript"/>
              </w:rPr>
              <w:t>®</w:t>
            </w:r>
            <w:r>
              <w:rPr>
                <w:rFonts w:ascii="Arial" w:eastAsia="Arial" w:hAnsi="Arial" w:cs="Arial"/>
                <w:color w:val="1A1A2E"/>
                <w:sz w:val="18"/>
                <w:szCs w:val="18"/>
              </w:rPr>
              <w:t>, and more.</w:t>
            </w:r>
          </w:p>
        </w:tc>
      </w:tr>
      <w:tr w:rsidR="00BC4C84" w14:paraId="1076B76F" w14:textId="77777777" w:rsidTr="00A24A1B">
        <w:tc>
          <w:tcPr>
            <w:tcW w:w="2960" w:type="dxa"/>
            <w:shd w:val="clear" w:color="auto" w:fill="F0F8FA"/>
            <w:tcMar>
              <w:top w:w="140" w:type="dxa"/>
              <w:left w:w="220" w:type="dxa"/>
              <w:bottom w:w="140" w:type="dxa"/>
              <w:right w:w="160" w:type="dxa"/>
            </w:tcMar>
            <w:vAlign w:val="center"/>
          </w:tcPr>
          <w:p w14:paraId="3521B87E" w14:textId="77777777" w:rsidR="00BC4C84" w:rsidRDefault="00BC4C84" w:rsidP="00D615A7">
            <w:r>
              <w:rPr>
                <w:rFonts w:ascii="Arial" w:eastAsia="Arial" w:hAnsi="Arial" w:cs="Arial"/>
                <w:b/>
                <w:bCs/>
                <w:color w:val="005565"/>
                <w:sz w:val="19"/>
                <w:szCs w:val="19"/>
              </w:rPr>
              <w:t>Managed Services Solutions</w:t>
            </w:r>
          </w:p>
        </w:tc>
        <w:tc>
          <w:tcPr>
            <w:tcW w:w="7120" w:type="dxa"/>
            <w:shd w:val="clear" w:color="auto" w:fill="F0F8FA"/>
            <w:tcMar>
              <w:top w:w="140" w:type="dxa"/>
              <w:left w:w="220" w:type="dxa"/>
              <w:bottom w:w="140" w:type="dxa"/>
              <w:right w:w="160" w:type="dxa"/>
            </w:tcMar>
            <w:vAlign w:val="center"/>
          </w:tcPr>
          <w:p w14:paraId="69AF9868" w14:textId="77777777" w:rsidR="00BC4C84" w:rsidRDefault="00BC4C84" w:rsidP="00D615A7">
            <w:r>
              <w:rPr>
                <w:rFonts w:ascii="Arial" w:eastAsia="Arial" w:hAnsi="Arial" w:cs="Arial"/>
                <w:color w:val="1A1A2E"/>
                <w:sz w:val="18"/>
                <w:szCs w:val="18"/>
              </w:rPr>
              <w:t>HaystackID will manage any or all technologies.</w:t>
            </w:r>
          </w:p>
        </w:tc>
      </w:tr>
    </w:tbl>
    <w:p w14:paraId="24848757" w14:textId="2E879888" w:rsidR="00727B93" w:rsidRPr="00550ECD" w:rsidRDefault="00727B93" w:rsidP="00727B93">
      <w:pPr>
        <w:pStyle w:val="ListBullet"/>
      </w:pPr>
    </w:p>
    <w:p w14:paraId="0B48D605" w14:textId="77777777" w:rsidR="00727B93" w:rsidRPr="00550ECD" w:rsidRDefault="00727B93" w:rsidP="00727B93">
      <w:pPr>
        <w:pStyle w:val="Heading3"/>
      </w:pPr>
      <w:bookmarkStart w:id="37" w:name="_Toc222401570"/>
      <w:bookmarkStart w:id="38" w:name="_Toc236294218"/>
      <w:r w:rsidRPr="00550ECD">
        <w:t>Problems Addressed</w:t>
      </w:r>
      <w:bookmarkEnd w:id="37"/>
      <w:bookmarkEnd w:id="38"/>
    </w:p>
    <w:p w14:paraId="04474740" w14:textId="77777777" w:rsidR="00727B93" w:rsidRPr="00550ECD" w:rsidRDefault="00727B93" w:rsidP="00BC4C84">
      <w:pPr>
        <w:pStyle w:val="ListBullet"/>
        <w:numPr>
          <w:ilvl w:val="0"/>
          <w:numId w:val="30"/>
        </w:numPr>
      </w:pPr>
      <w:r w:rsidRPr="00550ECD">
        <w:t>The proliferation of electronic documents and the need to reduce the retention of paper documents.</w:t>
      </w:r>
    </w:p>
    <w:p w14:paraId="3D851607" w14:textId="77777777" w:rsidR="00727B93" w:rsidRPr="00550ECD" w:rsidRDefault="00727B93" w:rsidP="00BC4C84">
      <w:pPr>
        <w:pStyle w:val="ListBullet"/>
        <w:numPr>
          <w:ilvl w:val="0"/>
          <w:numId w:val="30"/>
        </w:numPr>
      </w:pPr>
      <w:r w:rsidRPr="00550ECD">
        <w:t>The increasing complexity of policy, regulatory, and legal requirements.</w:t>
      </w:r>
    </w:p>
    <w:p w14:paraId="35AAD1BA" w14:textId="77777777" w:rsidR="00727B93" w:rsidRPr="00550ECD" w:rsidRDefault="00727B93" w:rsidP="00BC4C84">
      <w:pPr>
        <w:pStyle w:val="ListBullet"/>
        <w:numPr>
          <w:ilvl w:val="0"/>
          <w:numId w:val="30"/>
        </w:numPr>
      </w:pPr>
      <w:r w:rsidRPr="00550ECD">
        <w:t>The reduction of exposure, risk, and costs associated with cyber incidents.</w:t>
      </w:r>
    </w:p>
    <w:p w14:paraId="753C9579" w14:textId="77777777" w:rsidR="00727B93" w:rsidRPr="00550ECD" w:rsidRDefault="00727B93" w:rsidP="00BC4C84">
      <w:pPr>
        <w:pStyle w:val="ListBullet"/>
        <w:numPr>
          <w:ilvl w:val="0"/>
          <w:numId w:val="30"/>
        </w:numPr>
      </w:pPr>
      <w:r w:rsidRPr="00550ECD">
        <w:t>The reduction of corporate legal costs and related litigation and investigation expenses.</w:t>
      </w:r>
    </w:p>
    <w:p w14:paraId="303F390C" w14:textId="77777777" w:rsidR="00727B93" w:rsidRPr="00550ECD" w:rsidRDefault="00727B93" w:rsidP="00BC4C84">
      <w:pPr>
        <w:pStyle w:val="ListBullet"/>
        <w:numPr>
          <w:ilvl w:val="0"/>
          <w:numId w:val="30"/>
        </w:numPr>
      </w:pPr>
      <w:r w:rsidRPr="00550ECD">
        <w:t>The optimization of protection of critical information assets while reducing storage costs and risk related to redundant, obsolete, and trivial data (ROT).</w:t>
      </w:r>
    </w:p>
    <w:p w14:paraId="047C3F08" w14:textId="77777777" w:rsidR="00727B93" w:rsidRPr="00550ECD" w:rsidRDefault="00727B93" w:rsidP="00BC4C84">
      <w:pPr>
        <w:pStyle w:val="ListBullet"/>
        <w:numPr>
          <w:ilvl w:val="0"/>
          <w:numId w:val="30"/>
        </w:numPr>
        <w:rPr>
          <w:lang w:val="en" w:eastAsia="zh-TW"/>
        </w:rPr>
      </w:pPr>
      <w:r w:rsidRPr="00550ECD">
        <w:t>The management of technology to support GRC and discovery matter management.</w:t>
      </w:r>
    </w:p>
    <w:p w14:paraId="2D8AB5D4" w14:textId="77777777" w:rsidR="00727B93" w:rsidRPr="00BC4C84" w:rsidRDefault="00727B93" w:rsidP="00727B93">
      <w:pPr>
        <w:rPr>
          <w:color w:val="262626" w:themeColor="text1"/>
          <w:sz w:val="16"/>
          <w:szCs w:val="16"/>
        </w:rPr>
      </w:pPr>
    </w:p>
    <w:p w14:paraId="3D6E4807" w14:textId="77777777" w:rsidR="00727B93" w:rsidRDefault="00727B93" w:rsidP="00727B93">
      <w:pPr>
        <w:pStyle w:val="Heading2"/>
      </w:pPr>
      <w:bookmarkStart w:id="39" w:name="_Toc112249947"/>
      <w:bookmarkStart w:id="40" w:name="_Toc222401571"/>
      <w:bookmarkStart w:id="41" w:name="_Toc236294219"/>
      <w:r>
        <w:t>Enterprise Managed Solutions</w:t>
      </w:r>
      <w:bookmarkEnd w:id="39"/>
      <w:bookmarkEnd w:id="40"/>
      <w:bookmarkEnd w:id="41"/>
    </w:p>
    <w:p w14:paraId="4ACE0F5B" w14:textId="77777777" w:rsidR="00727B93" w:rsidRPr="00286598" w:rsidRDefault="00727B93" w:rsidP="00727B93">
      <w:pPr>
        <w:pStyle w:val="BodyText"/>
      </w:pPr>
      <w:r w:rsidRPr="00286598">
        <w:t>As organizations continue to face spiraling legal costs, systemic security risks, and increased scrutiny related to electronic discovery and compliance, there are fewer partners to choose from as the industry continues to consolidate. Choosing a partner that understands how corporate legal departments truly operate is more important than ever. HaystackID’s managed services group offers flexible and cost-effective discovery management programs, from fully managed, turnkey subscriptions to bespoke solutions that suit your unique legal enterprise needs. Our discovery management solutions solve the problem of the unpredictable cost of discovery and create operational excellence in the legal process.</w:t>
      </w:r>
    </w:p>
    <w:p w14:paraId="5E2FF597" w14:textId="77777777" w:rsidR="00727B93" w:rsidRPr="00550ECD" w:rsidRDefault="00727B93" w:rsidP="00727B93">
      <w:pPr>
        <w:pStyle w:val="Heading3"/>
      </w:pPr>
      <w:bookmarkStart w:id="42" w:name="_Toc222401572"/>
      <w:bookmarkStart w:id="43" w:name="_Toc236294220"/>
      <w:bookmarkStart w:id="44" w:name="_Hlk220402249"/>
      <w:r w:rsidRPr="00550ECD">
        <w:lastRenderedPageBreak/>
        <w:t>Primary Offerings</w:t>
      </w:r>
      <w:bookmarkEnd w:id="42"/>
      <w:bookmarkEnd w:id="43"/>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960"/>
        <w:gridCol w:w="7120"/>
      </w:tblGrid>
      <w:tr w:rsidR="0098499A" w14:paraId="4FC9EFE9" w14:textId="77777777" w:rsidTr="00A24A1B">
        <w:tc>
          <w:tcPr>
            <w:tcW w:w="2960" w:type="dxa"/>
            <w:shd w:val="clear" w:color="auto" w:fill="F0F8FA"/>
            <w:tcMar>
              <w:top w:w="140" w:type="dxa"/>
              <w:left w:w="220" w:type="dxa"/>
              <w:bottom w:w="140" w:type="dxa"/>
              <w:right w:w="160" w:type="dxa"/>
            </w:tcMar>
            <w:vAlign w:val="center"/>
          </w:tcPr>
          <w:p w14:paraId="2F4DC757" w14:textId="5654C3BC" w:rsidR="0098499A" w:rsidRDefault="0098499A" w:rsidP="00D615A7">
            <w:r w:rsidRPr="0098499A">
              <w:rPr>
                <w:rFonts w:ascii="Arial" w:eastAsia="Arial" w:hAnsi="Arial" w:cs="Arial"/>
                <w:b/>
                <w:bCs/>
                <w:color w:val="005565"/>
                <w:sz w:val="19"/>
                <w:szCs w:val="19"/>
              </w:rPr>
              <w:t>HaystackID Core</w:t>
            </w:r>
            <w:r w:rsidRPr="0098499A">
              <w:rPr>
                <w:rFonts w:ascii="Arial" w:eastAsia="Arial" w:hAnsi="Arial" w:cs="Arial"/>
                <w:b/>
                <w:bCs/>
                <w:color w:val="005565"/>
                <w:sz w:val="19"/>
                <w:szCs w:val="19"/>
                <w:vertAlign w:val="superscript"/>
              </w:rPr>
              <w:t>®</w:t>
            </w:r>
            <w:r w:rsidRPr="0098499A">
              <w:rPr>
                <w:rFonts w:ascii="Arial" w:eastAsia="Arial" w:hAnsi="Arial" w:cs="Arial"/>
                <w:b/>
                <w:bCs/>
                <w:color w:val="005565"/>
                <w:sz w:val="19"/>
                <w:szCs w:val="19"/>
              </w:rPr>
              <w:t xml:space="preserve"> </w:t>
            </w:r>
            <w:r>
              <w:rPr>
                <w:rFonts w:ascii="Arial" w:eastAsia="Arial" w:hAnsi="Arial" w:cs="Arial"/>
                <w:b/>
                <w:bCs/>
                <w:color w:val="005565"/>
                <w:sz w:val="19"/>
                <w:szCs w:val="19"/>
              </w:rPr>
              <w:br/>
            </w:r>
            <w:r w:rsidRPr="0098499A">
              <w:rPr>
                <w:rFonts w:ascii="Arial" w:eastAsia="Arial" w:hAnsi="Arial" w:cs="Arial"/>
                <w:b/>
                <w:bCs/>
                <w:color w:val="005565"/>
                <w:sz w:val="19"/>
                <w:szCs w:val="19"/>
              </w:rPr>
              <w:t>Plus Discovery Management</w:t>
            </w:r>
          </w:p>
        </w:tc>
        <w:tc>
          <w:tcPr>
            <w:tcW w:w="7120" w:type="dxa"/>
            <w:shd w:val="clear" w:color="auto" w:fill="F0F8FA"/>
            <w:tcMar>
              <w:top w:w="140" w:type="dxa"/>
              <w:left w:w="220" w:type="dxa"/>
              <w:bottom w:w="140" w:type="dxa"/>
              <w:right w:w="160" w:type="dxa"/>
            </w:tcMar>
            <w:vAlign w:val="center"/>
          </w:tcPr>
          <w:p w14:paraId="55E510FF" w14:textId="677D2A5B" w:rsidR="0098499A" w:rsidRDefault="0098499A" w:rsidP="00D615A7">
            <w:r w:rsidRPr="0098499A">
              <w:rPr>
                <w:rFonts w:ascii="Arial" w:eastAsia="Arial" w:hAnsi="Arial" w:cs="Arial"/>
                <w:color w:val="1A1A2E"/>
                <w:sz w:val="18"/>
                <w:szCs w:val="18"/>
              </w:rPr>
              <w:t>Discovery management program based on a subscription model for eDiscovery services.</w:t>
            </w:r>
          </w:p>
        </w:tc>
      </w:tr>
      <w:tr w:rsidR="0098499A" w14:paraId="007477C2" w14:textId="77777777" w:rsidTr="00A24A1B">
        <w:tc>
          <w:tcPr>
            <w:tcW w:w="2960" w:type="dxa"/>
            <w:shd w:val="clear" w:color="auto" w:fill="FFFFFF"/>
            <w:tcMar>
              <w:top w:w="140" w:type="dxa"/>
              <w:left w:w="220" w:type="dxa"/>
              <w:bottom w:w="140" w:type="dxa"/>
              <w:right w:w="160" w:type="dxa"/>
            </w:tcMar>
            <w:vAlign w:val="center"/>
          </w:tcPr>
          <w:p w14:paraId="11059F5B" w14:textId="5667AE0D" w:rsidR="0098499A" w:rsidRDefault="0098499A" w:rsidP="00D615A7">
            <w:r w:rsidRPr="0098499A">
              <w:rPr>
                <w:rFonts w:ascii="Arial" w:eastAsia="Arial" w:hAnsi="Arial" w:cs="Arial"/>
                <w:b/>
                <w:bCs/>
                <w:color w:val="005565"/>
                <w:sz w:val="19"/>
                <w:szCs w:val="19"/>
              </w:rPr>
              <w:t>HaystackID Core</w:t>
            </w:r>
            <w:r w:rsidRPr="0098499A">
              <w:rPr>
                <w:rFonts w:ascii="Arial" w:eastAsia="Arial" w:hAnsi="Arial" w:cs="Arial"/>
                <w:b/>
                <w:bCs/>
                <w:color w:val="005565"/>
                <w:sz w:val="19"/>
                <w:szCs w:val="19"/>
                <w:vertAlign w:val="superscript"/>
              </w:rPr>
              <w:t>®</w:t>
            </w:r>
            <w:r w:rsidRPr="0098499A">
              <w:rPr>
                <w:rFonts w:ascii="Arial" w:eastAsia="Arial" w:hAnsi="Arial" w:cs="Arial"/>
                <w:b/>
                <w:bCs/>
                <w:color w:val="005565"/>
                <w:sz w:val="19"/>
                <w:szCs w:val="19"/>
              </w:rPr>
              <w:t xml:space="preserve"> </w:t>
            </w:r>
            <w:r>
              <w:rPr>
                <w:rFonts w:ascii="Arial" w:eastAsia="Arial" w:hAnsi="Arial" w:cs="Arial"/>
                <w:b/>
                <w:bCs/>
                <w:color w:val="005565"/>
                <w:sz w:val="19"/>
                <w:szCs w:val="19"/>
              </w:rPr>
              <w:br/>
            </w:r>
            <w:r w:rsidRPr="0098499A">
              <w:rPr>
                <w:rFonts w:ascii="Arial" w:eastAsia="Arial" w:hAnsi="Arial" w:cs="Arial"/>
                <w:b/>
                <w:bCs/>
                <w:color w:val="005565"/>
                <w:sz w:val="19"/>
                <w:szCs w:val="19"/>
              </w:rPr>
              <w:t>Plus On-Premises</w:t>
            </w:r>
          </w:p>
        </w:tc>
        <w:tc>
          <w:tcPr>
            <w:tcW w:w="7120" w:type="dxa"/>
            <w:shd w:val="clear" w:color="auto" w:fill="FFFFFF"/>
            <w:tcMar>
              <w:top w:w="140" w:type="dxa"/>
              <w:left w:w="220" w:type="dxa"/>
              <w:bottom w:w="140" w:type="dxa"/>
              <w:right w:w="160" w:type="dxa"/>
            </w:tcMar>
            <w:vAlign w:val="center"/>
          </w:tcPr>
          <w:p w14:paraId="1FBF1424" w14:textId="17A0019E" w:rsidR="0098499A" w:rsidRDefault="0098499A" w:rsidP="00D615A7">
            <w:r w:rsidRPr="0098499A">
              <w:rPr>
                <w:rFonts w:ascii="Arial" w:eastAsia="Arial" w:hAnsi="Arial" w:cs="Arial"/>
                <w:color w:val="1A1A2E"/>
                <w:sz w:val="18"/>
                <w:szCs w:val="18"/>
              </w:rPr>
              <w:t>Managed services for technology purchased by the organization and managed by HaystackID.</w:t>
            </w:r>
          </w:p>
        </w:tc>
      </w:tr>
      <w:tr w:rsidR="0098499A" w14:paraId="5F01BF7A" w14:textId="77777777" w:rsidTr="00A24A1B">
        <w:tc>
          <w:tcPr>
            <w:tcW w:w="2960" w:type="dxa"/>
            <w:shd w:val="clear" w:color="auto" w:fill="F0F8FA"/>
            <w:tcMar>
              <w:top w:w="140" w:type="dxa"/>
              <w:left w:w="220" w:type="dxa"/>
              <w:bottom w:w="140" w:type="dxa"/>
              <w:right w:w="160" w:type="dxa"/>
            </w:tcMar>
            <w:vAlign w:val="center"/>
          </w:tcPr>
          <w:p w14:paraId="0F22F651" w14:textId="628D0063" w:rsidR="0098499A" w:rsidRDefault="0098499A" w:rsidP="00D615A7">
            <w:r w:rsidRPr="0098499A">
              <w:rPr>
                <w:rFonts w:ascii="Arial" w:eastAsia="Arial" w:hAnsi="Arial" w:cs="Arial"/>
                <w:b/>
                <w:bCs/>
                <w:color w:val="005565"/>
                <w:sz w:val="19"/>
                <w:szCs w:val="19"/>
              </w:rPr>
              <w:t>HaystackID Core</w:t>
            </w:r>
            <w:r w:rsidRPr="0098499A">
              <w:rPr>
                <w:rFonts w:ascii="Arial" w:eastAsia="Arial" w:hAnsi="Arial" w:cs="Arial"/>
                <w:b/>
                <w:bCs/>
                <w:color w:val="005565"/>
                <w:sz w:val="19"/>
                <w:szCs w:val="19"/>
                <w:vertAlign w:val="superscript"/>
              </w:rPr>
              <w:t>®</w:t>
            </w:r>
            <w:r w:rsidRPr="0098499A">
              <w:rPr>
                <w:rFonts w:ascii="Arial" w:eastAsia="Arial" w:hAnsi="Arial" w:cs="Arial"/>
                <w:b/>
                <w:bCs/>
                <w:color w:val="005565"/>
                <w:sz w:val="19"/>
                <w:szCs w:val="19"/>
              </w:rPr>
              <w:t xml:space="preserve"> </w:t>
            </w:r>
            <w:r>
              <w:rPr>
                <w:rFonts w:ascii="Arial" w:eastAsia="Arial" w:hAnsi="Arial" w:cs="Arial"/>
                <w:b/>
                <w:bCs/>
                <w:color w:val="005565"/>
                <w:sz w:val="19"/>
                <w:szCs w:val="19"/>
              </w:rPr>
              <w:br/>
            </w:r>
            <w:r w:rsidRPr="0098499A">
              <w:rPr>
                <w:rFonts w:ascii="Arial" w:eastAsia="Arial" w:hAnsi="Arial" w:cs="Arial"/>
                <w:b/>
                <w:bCs/>
                <w:color w:val="005565"/>
                <w:sz w:val="19"/>
                <w:szCs w:val="19"/>
              </w:rPr>
              <w:t>Plus RelativityOne</w:t>
            </w:r>
          </w:p>
        </w:tc>
        <w:tc>
          <w:tcPr>
            <w:tcW w:w="7120" w:type="dxa"/>
            <w:shd w:val="clear" w:color="auto" w:fill="F0F8FA"/>
            <w:tcMar>
              <w:top w:w="140" w:type="dxa"/>
              <w:left w:w="220" w:type="dxa"/>
              <w:bottom w:w="140" w:type="dxa"/>
              <w:right w:w="160" w:type="dxa"/>
            </w:tcMar>
            <w:vAlign w:val="center"/>
          </w:tcPr>
          <w:p w14:paraId="4B5034AD" w14:textId="08871EB5" w:rsidR="0098499A" w:rsidRDefault="0098499A" w:rsidP="00D615A7">
            <w:r w:rsidRPr="0098499A">
              <w:rPr>
                <w:rFonts w:ascii="Arial" w:eastAsia="Arial" w:hAnsi="Arial" w:cs="Arial"/>
                <w:color w:val="1A1A2E"/>
                <w:sz w:val="18"/>
                <w:szCs w:val="18"/>
              </w:rPr>
              <w:t>RelativityOne partner of record services.</w:t>
            </w:r>
          </w:p>
        </w:tc>
      </w:tr>
    </w:tbl>
    <w:p w14:paraId="467F8363" w14:textId="5BCFC772" w:rsidR="00727B93" w:rsidRPr="00550ECD" w:rsidRDefault="0098499A" w:rsidP="00727B93">
      <w:pPr>
        <w:pStyle w:val="Heading3"/>
      </w:pPr>
      <w:bookmarkStart w:id="45" w:name="_Toc222401573"/>
      <w:r>
        <w:br/>
      </w:r>
      <w:bookmarkStart w:id="46" w:name="_Toc236294221"/>
      <w:r w:rsidR="00727B93" w:rsidRPr="00550ECD">
        <w:t>Problems Addressed</w:t>
      </w:r>
      <w:bookmarkEnd w:id="45"/>
      <w:bookmarkEnd w:id="46"/>
    </w:p>
    <w:p w14:paraId="24E03BB7" w14:textId="77777777" w:rsidR="00727B93" w:rsidRPr="00550ECD" w:rsidRDefault="00727B93" w:rsidP="0098499A">
      <w:pPr>
        <w:pStyle w:val="ListBullet"/>
        <w:numPr>
          <w:ilvl w:val="0"/>
          <w:numId w:val="31"/>
        </w:numPr>
      </w:pPr>
      <w:r w:rsidRPr="00550ECD">
        <w:t>The need for predictable pricing for managed discovery programs.</w:t>
      </w:r>
    </w:p>
    <w:p w14:paraId="495FB1A6" w14:textId="434FEC30" w:rsidR="00727B93" w:rsidRPr="00550ECD" w:rsidRDefault="00727B93" w:rsidP="0098499A">
      <w:pPr>
        <w:pStyle w:val="ListBullet"/>
        <w:numPr>
          <w:ilvl w:val="0"/>
          <w:numId w:val="31"/>
        </w:numPr>
      </w:pPr>
      <w:r w:rsidRPr="00550ECD">
        <w:t xml:space="preserve">The need for management </w:t>
      </w:r>
      <w:r w:rsidR="005770EC">
        <w:t>of</w:t>
      </w:r>
      <w:r w:rsidR="005770EC" w:rsidRPr="00550ECD">
        <w:t xml:space="preserve"> </w:t>
      </w:r>
      <w:r w:rsidRPr="00550ECD">
        <w:t>on-premises discovery programs.</w:t>
      </w:r>
    </w:p>
    <w:p w14:paraId="772F02CB" w14:textId="77777777" w:rsidR="00727B93" w:rsidRPr="00550ECD" w:rsidRDefault="00727B93" w:rsidP="0098499A">
      <w:pPr>
        <w:pStyle w:val="ListBullet"/>
        <w:numPr>
          <w:ilvl w:val="0"/>
          <w:numId w:val="31"/>
        </w:numPr>
      </w:pPr>
      <w:r w:rsidRPr="00550ECD">
        <w:t>The need for management for cloud-based discovery programs.</w:t>
      </w:r>
    </w:p>
    <w:p w14:paraId="618B2F9D" w14:textId="77777777" w:rsidR="00727B93" w:rsidRPr="00550ECD" w:rsidRDefault="00727B93" w:rsidP="0098499A">
      <w:pPr>
        <w:pStyle w:val="ListBullet"/>
        <w:numPr>
          <w:ilvl w:val="0"/>
          <w:numId w:val="31"/>
        </w:numPr>
        <w:rPr>
          <w:lang w:val="en" w:eastAsia="zh-TW"/>
        </w:rPr>
      </w:pPr>
      <w:r w:rsidRPr="00550ECD">
        <w:t>The need for proven operational excellence to support the legal process.</w:t>
      </w:r>
    </w:p>
    <w:bookmarkEnd w:id="44"/>
    <w:p w14:paraId="47E21B90" w14:textId="77777777" w:rsidR="00727B93" w:rsidRDefault="00727B93" w:rsidP="00727B93"/>
    <w:p w14:paraId="75BA666B" w14:textId="77777777" w:rsidR="00727B93" w:rsidRPr="00884CAD" w:rsidRDefault="00727B93" w:rsidP="00727B93">
      <w:pPr>
        <w:pStyle w:val="Heading1"/>
      </w:pPr>
      <w:bookmarkStart w:id="47" w:name="_Toc222401574"/>
      <w:bookmarkStart w:id="48" w:name="_Toc236294222"/>
      <w:r w:rsidRPr="00884CAD">
        <w:t>Discovery Services</w:t>
      </w:r>
      <w:bookmarkEnd w:id="47"/>
      <w:bookmarkEnd w:id="48"/>
    </w:p>
    <w:p w14:paraId="0AF80A57" w14:textId="77777777" w:rsidR="00727B93" w:rsidRPr="00286598" w:rsidRDefault="00727B93" w:rsidP="00727B93">
      <w:pPr>
        <w:pStyle w:val="BodyText"/>
      </w:pPr>
      <w:r w:rsidRPr="00286598">
        <w:t xml:space="preserve">HaystackID’s discovery services cover the full EDRM spectrum. </w:t>
      </w:r>
      <w:r>
        <w:t>The following</w:t>
      </w:r>
      <w:r w:rsidRPr="00286598">
        <w:t xml:space="preserve"> is an overview of the specific discovery services HaystackID provides </w:t>
      </w:r>
      <w:r>
        <w:t>clients for collecting, reviewing, analyzing, and producing</w:t>
      </w:r>
      <w:r w:rsidRPr="00286598">
        <w:t xml:space="preserve"> electronically stored information (ESI).</w:t>
      </w:r>
    </w:p>
    <w:p w14:paraId="68B15BA2" w14:textId="77777777" w:rsidR="00727B93" w:rsidRPr="00765E90" w:rsidRDefault="00727B93" w:rsidP="00727B93">
      <w:pPr>
        <w:pStyle w:val="Heading2"/>
      </w:pPr>
      <w:bookmarkStart w:id="49" w:name="_Toc222401575"/>
      <w:bookmarkStart w:id="50" w:name="_Toc236294223"/>
      <w:r>
        <w:t>Forensics Services</w:t>
      </w:r>
      <w:bookmarkEnd w:id="49"/>
      <w:bookmarkEnd w:id="50"/>
    </w:p>
    <w:p w14:paraId="368515C2" w14:textId="2BE160AB" w:rsidR="00727B93" w:rsidRDefault="00727B93" w:rsidP="00727B93">
      <w:pPr>
        <w:pStyle w:val="BodyText"/>
      </w:pPr>
      <w:r w:rsidRPr="00723271">
        <w:t xml:space="preserve">HaystackID’s Forensics First offerings deliver a comprehensive portfolio of computer forensics and collection services designed to help law firms and legal departments find, understand, and learn from data at the start of the data and legal discovery continuum. As part of HaystackID’s Forensics First services, our data collection and forensic analysis offerings balance expertise and experience to help organizations deploy the right resources to defensibly collect and analyze </w:t>
      </w:r>
      <w:r>
        <w:t>stored information electronically</w:t>
      </w:r>
      <w:r w:rsidRPr="00723271">
        <w:t>.</w:t>
      </w:r>
      <w:r w:rsidR="0098499A">
        <w:br/>
      </w:r>
      <w:r w:rsidR="0098499A">
        <w:br/>
      </w:r>
      <w:r w:rsidRPr="00AB24A6">
        <w:t>Because we are technology-agnostic, we can utilize the most advanced resources on the market and adapt to the unique characteristics of each case, eliminating potential risk while still keeping expenses under control. HaystackID utilizes the same best-in-breed forensic technology used by the United States Federal Bureau of Investigation, Department of Homeland Security, Department of Justice, Securities and Exchange Commission, NASA, and the State Department.</w:t>
      </w:r>
      <w:r w:rsidR="0098499A">
        <w:br/>
      </w:r>
      <w:r w:rsidR="0098499A">
        <w:br/>
      </w:r>
      <w:r w:rsidRPr="00AB24A6">
        <w:t>Our experienced examiners are EnCase certified and well ahead of the curve in understanding the latest tools and emerging technologies. This understanding guarantees proper data collection and content integrity under the Federal Rules of Civil Procedure.</w:t>
      </w:r>
    </w:p>
    <w:p w14:paraId="2AA08EBE" w14:textId="77777777" w:rsidR="00727B93" w:rsidRDefault="00727B93" w:rsidP="00727B93">
      <w:pPr>
        <w:pStyle w:val="Heading3"/>
      </w:pPr>
      <w:bookmarkStart w:id="51" w:name="_Toc17709302"/>
      <w:bookmarkStart w:id="52" w:name="_Toc222401576"/>
      <w:bookmarkStart w:id="53" w:name="_Toc236294224"/>
      <w:r w:rsidRPr="00765E90">
        <w:t>Data Collection</w:t>
      </w:r>
      <w:bookmarkEnd w:id="51"/>
      <w:bookmarkEnd w:id="52"/>
      <w:bookmarkEnd w:id="53"/>
    </w:p>
    <w:p w14:paraId="6C90CBA3" w14:textId="77777777" w:rsidR="00727B93" w:rsidRDefault="00727B93" w:rsidP="00727B93">
      <w:pPr>
        <w:pStyle w:val="BodyText"/>
      </w:pPr>
      <w:r w:rsidRPr="00723271">
        <w:t xml:space="preserve">Our certified technicians utilize proven methods to minimize an organization’s downtime even in the most hostile and adversarial environments. HaystackID understands the time constraints and pressures law firms, courts, and corporations are under during these complex and sensitive data collections. Our responsiveness, commitment to organized planning, and timely execution are unmatched in the eDiscovery and investigation ecosystem. HaystackID is more than a myopically focused niche business that hands off data to a processing vendor. </w:t>
      </w:r>
    </w:p>
    <w:p w14:paraId="09E12A66" w14:textId="77777777" w:rsidR="00727B93" w:rsidRDefault="00727B93" w:rsidP="00727B93">
      <w:pPr>
        <w:pStyle w:val="BodyText"/>
      </w:pPr>
      <w:r w:rsidRPr="00723271">
        <w:lastRenderedPageBreak/>
        <w:t xml:space="preserve">Our team understands the entire litigation process beyond just the data collection. Our experts are true technologists, can work with any software, and have developed internal proprietary techniques and tools to solve the most difficult collection challenges inevitable in any extensive collection. HaystackID also prepares comprehensive collection reports and can assist with and prepare for 30(b)(6) depositions. </w:t>
      </w:r>
    </w:p>
    <w:p w14:paraId="1E243A0A" w14:textId="77777777" w:rsidR="00727B93" w:rsidRDefault="00727B93" w:rsidP="00727B93">
      <w:pPr>
        <w:pStyle w:val="BodyText"/>
      </w:pPr>
      <w:r w:rsidRPr="00723271">
        <w:t>HaystackID excels when collection projects contain complex data, significant geographic demands spanning domestic and global locations, and time-sensitive requirements. HaystackID is the special ops force in the forensics landscape, as we are capable of rapid deployment, early engagement, and efficient project completion.</w:t>
      </w:r>
    </w:p>
    <w:p w14:paraId="6ED340D6" w14:textId="77777777" w:rsidR="00727B93" w:rsidRDefault="00727B93" w:rsidP="00727B93">
      <w:pPr>
        <w:pStyle w:val="Heading3"/>
      </w:pPr>
      <w:bookmarkStart w:id="54" w:name="_Toc222401577"/>
      <w:bookmarkStart w:id="55" w:name="_Toc236294225"/>
      <w:r w:rsidRPr="00765E90">
        <w:t>Forensic Analysis</w:t>
      </w:r>
      <w:bookmarkEnd w:id="54"/>
      <w:bookmarkEnd w:id="55"/>
    </w:p>
    <w:p w14:paraId="396B3C37" w14:textId="77777777" w:rsidR="00727B93" w:rsidRDefault="00727B93" w:rsidP="00727B93">
      <w:pPr>
        <w:pStyle w:val="BodyText"/>
      </w:pPr>
      <w:r w:rsidRPr="00AB24A6">
        <w:t>Our experienced staff has worked extensively with a vast array of cases, including misappropriation of intellectual property, trade secret theft and disputes, industrial espionage, embezzlement, fraud, identity theft, computer hacking, domestic abuse, and other criminal matters. HaystackID can identify the proverbial “smoking gun” through assistance ranging from search terms to strategy. Conversely, HaystackID can question the collection methods of</w:t>
      </w:r>
      <w:r>
        <w:t xml:space="preserve"> </w:t>
      </w:r>
      <w:r w:rsidRPr="00AB24A6">
        <w:t xml:space="preserve">opposing counsel and raise serious doubts about the validity of adverse hot documents. </w:t>
      </w:r>
    </w:p>
    <w:p w14:paraId="61F1E82A" w14:textId="77777777" w:rsidR="00727B93" w:rsidRDefault="00727B93" w:rsidP="00727B93">
      <w:pPr>
        <w:pStyle w:val="BodyText"/>
      </w:pPr>
      <w:r w:rsidRPr="00AB24A6">
        <w:t xml:space="preserve">Forensic analysis can span the gamut of salvaging non-standard text messages from a physically damaged and waterlogged iPhone to detecting corporate espionage activities by locating the clandestine contents of an executive’s personal Gmail account through their Internet usage history or precisely detecting where individuals have traveled via the GPS on their cellphones. The prospects of finding suppressed </w:t>
      </w:r>
      <w:proofErr w:type="gramStart"/>
      <w:r w:rsidRPr="00AB24A6">
        <w:t>evidence</w:t>
      </w:r>
      <w:proofErr w:type="gramEnd"/>
      <w:r w:rsidRPr="00AB24A6">
        <w:t xml:space="preserve"> or the “smoking gun” are just the beginning with an advanced forensic examination by one of the world’s most experienced and effective digital forensics teams.</w:t>
      </w:r>
    </w:p>
    <w:tbl>
      <w:tblP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46"/>
      </w:tblGrid>
      <w:tr w:rsidR="00136028" w14:paraId="11977A95" w14:textId="77777777" w:rsidTr="004B58AC">
        <w:trPr>
          <w:trHeight w:val="1845"/>
        </w:trPr>
        <w:tc>
          <w:tcPr>
            <w:tcW w:w="10146"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vAlign w:val="center"/>
          </w:tcPr>
          <w:p w14:paraId="61B58E9D" w14:textId="77777777" w:rsidR="00136028" w:rsidRDefault="00136028" w:rsidP="00136028">
            <w:pPr>
              <w:spacing w:after="60"/>
            </w:pPr>
            <w:bookmarkStart w:id="56" w:name="_Toc222401578"/>
            <w:r>
              <w:rPr>
                <w:rFonts w:ascii="Arial" w:eastAsia="Arial" w:hAnsi="Arial" w:cs="Arial"/>
                <w:b/>
                <w:bCs/>
                <w:color w:val="005565"/>
                <w:sz w:val="20"/>
                <w:szCs w:val="20"/>
              </w:rPr>
              <w:t>Mobile Elite Discovery and Analysis Lab (MEDAL™)</w:t>
            </w:r>
          </w:p>
          <w:p w14:paraId="0D2CFAA0" w14:textId="04C91FA6" w:rsidR="00136028" w:rsidRDefault="004B58AC" w:rsidP="00136028">
            <w:r>
              <w:rPr>
                <w:rFonts w:ascii="Arial" w:eastAsia="Arial" w:hAnsi="Arial" w:cs="Arial"/>
                <w:color w:val="1A1A2E"/>
                <w:sz w:val="19"/>
                <w:szCs w:val="19"/>
              </w:rPr>
              <w:t>MEDAL</w:t>
            </w:r>
            <w:r w:rsidR="00136028">
              <w:rPr>
                <w:rFonts w:ascii="Arial" w:eastAsia="Arial" w:hAnsi="Arial" w:cs="Arial"/>
                <w:color w:val="1A1A2E"/>
                <w:sz w:val="19"/>
                <w:szCs w:val="19"/>
              </w:rPr>
              <w:t xml:space="preserve"> provides cyber, information governance, and eDiscovery professionals within law firms or legal departments with a powerful service to assist investigations in identifying and analyzing digital clues from mobile devices. Supporting full-file system and physical extractions from both Android and iOS devices, MEDAL-enabled extractions allow for access into previously restricted areas on mobile devices. Areas now able to be accessed with MEDAL include the Secure Folder (Samsung), Private Space (Huawei), </w:t>
            </w:r>
            <w:proofErr w:type="spellStart"/>
            <w:r w:rsidR="00136028">
              <w:rPr>
                <w:rFonts w:ascii="Arial" w:eastAsia="Arial" w:hAnsi="Arial" w:cs="Arial"/>
                <w:color w:val="1A1A2E"/>
                <w:sz w:val="19"/>
                <w:szCs w:val="19"/>
              </w:rPr>
              <w:t>KeyChain</w:t>
            </w:r>
            <w:proofErr w:type="spellEnd"/>
            <w:r w:rsidR="00136028">
              <w:rPr>
                <w:rFonts w:ascii="Arial" w:eastAsia="Arial" w:hAnsi="Arial" w:cs="Arial"/>
                <w:color w:val="1A1A2E"/>
                <w:sz w:val="19"/>
                <w:szCs w:val="19"/>
              </w:rPr>
              <w:t xml:space="preserve"> (iOS), Email (Android and iOS), third-party application data, system and application logs, and deleted content.</w:t>
            </w:r>
          </w:p>
        </w:tc>
      </w:tr>
    </w:tbl>
    <w:p w14:paraId="7B467147" w14:textId="77777777" w:rsidR="00136028" w:rsidRDefault="00136028" w:rsidP="00136028">
      <w:pPr>
        <w:spacing w:before="80"/>
      </w:pPr>
    </w:p>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61"/>
      </w:tblGrid>
      <w:tr w:rsidR="00136028" w14:paraId="6587D371" w14:textId="77777777" w:rsidTr="00DF7AF8">
        <w:trPr>
          <w:trHeight w:val="2121"/>
        </w:trPr>
        <w:tc>
          <w:tcPr>
            <w:tcW w:w="10161"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vAlign w:val="center"/>
          </w:tcPr>
          <w:p w14:paraId="5874B81D" w14:textId="32E7978C" w:rsidR="00136028" w:rsidRDefault="00136028" w:rsidP="00136028">
            <w:pPr>
              <w:spacing w:after="60"/>
            </w:pPr>
            <w:r>
              <w:rPr>
                <w:rFonts w:ascii="Arial" w:eastAsia="Arial" w:hAnsi="Arial" w:cs="Arial"/>
                <w:b/>
                <w:bCs/>
                <w:color w:val="005565"/>
                <w:sz w:val="20"/>
                <w:szCs w:val="20"/>
              </w:rPr>
              <w:t>Remote Endpoint Analysis and Data Intelligence (READI</w:t>
            </w:r>
            <w:r w:rsidR="000575FB" w:rsidRPr="000575FB">
              <w:rPr>
                <w:rFonts w:ascii="Arial" w:eastAsia="Arial" w:hAnsi="Arial" w:cs="Arial"/>
                <w:b/>
                <w:bCs/>
                <w:color w:val="005565"/>
                <w:sz w:val="20"/>
                <w:szCs w:val="20"/>
                <w:vertAlign w:val="superscript"/>
              </w:rPr>
              <w:t>®</w:t>
            </w:r>
            <w:r w:rsidR="004B58AC">
              <w:rPr>
                <w:rFonts w:ascii="Arial" w:eastAsia="Arial" w:hAnsi="Arial" w:cs="Arial"/>
                <w:b/>
                <w:bCs/>
                <w:color w:val="005565"/>
                <w:sz w:val="20"/>
                <w:szCs w:val="20"/>
                <w:vertAlign w:val="superscript"/>
              </w:rPr>
              <w:t xml:space="preserve"> </w:t>
            </w:r>
            <w:r w:rsidR="004B58AC" w:rsidRPr="004B58AC">
              <w:rPr>
                <w:rFonts w:ascii="Arial" w:eastAsia="Arial" w:hAnsi="Arial" w:cs="Arial"/>
                <w:b/>
                <w:bCs/>
                <w:color w:val="005565"/>
                <w:sz w:val="20"/>
                <w:szCs w:val="20"/>
              </w:rPr>
              <w:t>Suite</w:t>
            </w:r>
            <w:r w:rsidRPr="004B58AC">
              <w:rPr>
                <w:rFonts w:ascii="Arial" w:eastAsia="Arial" w:hAnsi="Arial" w:cs="Arial"/>
                <w:b/>
                <w:bCs/>
                <w:color w:val="005565"/>
                <w:sz w:val="20"/>
                <w:szCs w:val="20"/>
              </w:rPr>
              <w:t>)</w:t>
            </w:r>
          </w:p>
          <w:p w14:paraId="10C80C2D" w14:textId="77777777" w:rsidR="00136028" w:rsidRDefault="00136028" w:rsidP="00136028">
            <w:r>
              <w:rPr>
                <w:rFonts w:ascii="Arial" w:eastAsia="Arial" w:hAnsi="Arial" w:cs="Arial"/>
                <w:color w:val="1A1A2E"/>
                <w:sz w:val="19"/>
                <w:szCs w:val="19"/>
              </w:rPr>
              <w:t>The READI Suite of Services, a critical component of HaystackID’s Forensics First offerings, is designed to address the increasing complexity of remote digital investigations. By offering specialized solutions that enable data triage and extraction across diverse environments—including cloud services, network environments, Apple macOS® (OSX), Microsoft Windows® (Windows) systems, and selected email platforms—this suite provides essential tools for cybersecurity, information governance, and eDiscovery professionals. Whether it is the identification of critical forensic evidence or the secure handling of sensitive information, the READI Suite delivers both speed and precision in handling forensic investigations, all without the need for physical access to the target devices.</w:t>
            </w:r>
          </w:p>
        </w:tc>
      </w:tr>
    </w:tbl>
    <w:p w14:paraId="26C77FA0" w14:textId="79761EC2" w:rsidR="00136028" w:rsidRDefault="00136028" w:rsidP="00136028">
      <w:pPr>
        <w:spacing w:before="80"/>
      </w:pPr>
      <w:r>
        <w:br/>
      </w:r>
      <w:r>
        <w:br/>
      </w:r>
      <w:r>
        <w:br/>
      </w:r>
    </w:p>
    <w:tbl>
      <w:tblP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46"/>
      </w:tblGrid>
      <w:tr w:rsidR="00136028" w14:paraId="050255A3" w14:textId="77777777" w:rsidTr="00DF7AF8">
        <w:trPr>
          <w:trHeight w:val="1964"/>
        </w:trPr>
        <w:tc>
          <w:tcPr>
            <w:tcW w:w="10146"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tcPr>
          <w:p w14:paraId="4E77F457" w14:textId="1C3DC68F" w:rsidR="00136028" w:rsidRDefault="00136028" w:rsidP="00D615A7">
            <w:pPr>
              <w:spacing w:after="60"/>
            </w:pPr>
            <w:r>
              <w:rPr>
                <w:rFonts w:ascii="Arial" w:eastAsia="Arial" w:hAnsi="Arial" w:cs="Arial"/>
                <w:b/>
                <w:bCs/>
                <w:color w:val="005565"/>
                <w:sz w:val="20"/>
                <w:szCs w:val="20"/>
              </w:rPr>
              <w:lastRenderedPageBreak/>
              <w:t>Verification and Legal Identification/Authentication of Digital Media (VALID™</w:t>
            </w:r>
            <w:r w:rsidR="004B58AC">
              <w:rPr>
                <w:rFonts w:ascii="Arial" w:eastAsia="Arial" w:hAnsi="Arial" w:cs="Arial"/>
                <w:b/>
                <w:bCs/>
                <w:color w:val="005565"/>
                <w:sz w:val="20"/>
                <w:szCs w:val="20"/>
              </w:rPr>
              <w:t xml:space="preserve"> Suite</w:t>
            </w:r>
            <w:r>
              <w:rPr>
                <w:rFonts w:ascii="Arial" w:eastAsia="Arial" w:hAnsi="Arial" w:cs="Arial"/>
                <w:b/>
                <w:bCs/>
                <w:color w:val="005565"/>
                <w:sz w:val="20"/>
                <w:szCs w:val="20"/>
              </w:rPr>
              <w:t>)</w:t>
            </w:r>
          </w:p>
          <w:p w14:paraId="6AE597ED" w14:textId="77777777" w:rsidR="00136028" w:rsidRDefault="00136028" w:rsidP="00D615A7">
            <w:r>
              <w:rPr>
                <w:rFonts w:ascii="Arial" w:eastAsia="Arial" w:hAnsi="Arial" w:cs="Arial"/>
                <w:color w:val="1A1A2E"/>
                <w:sz w:val="19"/>
                <w:szCs w:val="19"/>
              </w:rPr>
              <w:t>The VALID Suite is the gold standard for identifying, authenticating, and defending digital media—including synthetic and AI-generated content. Digital media now drives outcomes in courts, boardrooms, and the public square, and it’s also where manipulation hides in plain sight. HaystackID VALID is the gold-standard framework for identifying, authenticating, and defending images, video, and audio, including synthetic and AI-generated content. Built by HaystackID’s Forensics First team, HaystackID VALID combines advanced analytics, disciplined forensic workflows, and court-ready reporting, ensuring that every pixel, frame, and waveform can be trusted, challenged, or defended when it matters most.</w:t>
            </w:r>
          </w:p>
        </w:tc>
      </w:tr>
    </w:tbl>
    <w:p w14:paraId="7EC4F283" w14:textId="0237964C" w:rsidR="00D84AEC" w:rsidRDefault="00D84AEC" w:rsidP="00136028">
      <w:pPr>
        <w:spacing w:before="80"/>
      </w:pPr>
    </w:p>
    <w:tbl>
      <w:tblPr>
        <w:tblW w:w="10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63"/>
      </w:tblGrid>
      <w:tr w:rsidR="000575FB" w:rsidRPr="000575FB" w14:paraId="7F656BA7" w14:textId="77777777" w:rsidTr="00DF7AF8">
        <w:trPr>
          <w:trHeight w:val="2013"/>
        </w:trPr>
        <w:tc>
          <w:tcPr>
            <w:tcW w:w="10163"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tcPr>
          <w:p w14:paraId="37ADA8D4" w14:textId="166F538A" w:rsidR="000575FB" w:rsidRDefault="000575FB" w:rsidP="000575FB">
            <w:pPr>
              <w:spacing w:after="60"/>
            </w:pPr>
            <w:r>
              <w:rPr>
                <w:rFonts w:ascii="Arial" w:eastAsia="Arial" w:hAnsi="Arial" w:cs="Arial"/>
                <w:b/>
                <w:bCs/>
                <w:color w:val="005565"/>
                <w:sz w:val="20"/>
                <w:szCs w:val="20"/>
              </w:rPr>
              <w:t>Compliance Oversight for Mobile Electronic Transmissions</w:t>
            </w:r>
            <w:r>
              <w:rPr>
                <w:rFonts w:ascii="Arial" w:eastAsia="Arial" w:hAnsi="Arial" w:cs="Arial"/>
                <w:b/>
                <w:bCs/>
                <w:color w:val="005565"/>
                <w:sz w:val="20"/>
                <w:szCs w:val="20"/>
              </w:rPr>
              <w:t xml:space="preserve"> (</w:t>
            </w:r>
            <w:r>
              <w:rPr>
                <w:rFonts w:ascii="Arial" w:eastAsia="Arial" w:hAnsi="Arial" w:cs="Arial"/>
                <w:b/>
                <w:bCs/>
                <w:color w:val="005565"/>
                <w:sz w:val="20"/>
                <w:szCs w:val="20"/>
              </w:rPr>
              <w:t>COMET</w:t>
            </w:r>
            <w:r>
              <w:rPr>
                <w:rFonts w:ascii="Arial" w:eastAsia="Arial" w:hAnsi="Arial" w:cs="Arial"/>
                <w:b/>
                <w:bCs/>
                <w:color w:val="005565"/>
                <w:sz w:val="20"/>
                <w:szCs w:val="20"/>
              </w:rPr>
              <w:t>™)</w:t>
            </w:r>
          </w:p>
          <w:p w14:paraId="78877376" w14:textId="79EE24ED" w:rsidR="000575FB" w:rsidRPr="000575FB" w:rsidRDefault="00CF2163" w:rsidP="000575FB">
            <w:pPr>
              <w:spacing w:before="80"/>
            </w:pPr>
            <w:r w:rsidRPr="00CF2163">
              <w:rPr>
                <w:rFonts w:ascii="Arial" w:eastAsia="Arial" w:hAnsi="Arial" w:cs="Arial"/>
                <w:color w:val="1A1A2E"/>
                <w:sz w:val="19"/>
                <w:szCs w:val="19"/>
              </w:rPr>
              <w:t>COMET is HaystackID’s compliance-focused solution for the targeted, scheduled and recurring collection of business communications from mobile devices. Designed for regulated financial organizations, COMET collects supported communications from iOS and Android devices, applies custodian-level controls to separate business and personal content, and retains the records directly in the organization’s existing compliance archive. With privacy, GDPR, regional data residency and defensible audit trails built into its architecture, COMET provides forensic-grade capture that supports regulatory supervision, investigations and the downstream transition from compliance to litigation.</w:t>
            </w:r>
          </w:p>
        </w:tc>
      </w:tr>
    </w:tbl>
    <w:p w14:paraId="25B108C3" w14:textId="77777777" w:rsidR="000575FB" w:rsidRDefault="000575FB" w:rsidP="00136028">
      <w:pPr>
        <w:spacing w:before="80"/>
      </w:pPr>
    </w:p>
    <w:tbl>
      <w:tblPr>
        <w:tblW w:w="10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208"/>
      </w:tblGrid>
      <w:tr w:rsidR="00CF2163" w:rsidRPr="00CF2163" w14:paraId="18D2B6B6" w14:textId="77777777" w:rsidTr="00DF7AF8">
        <w:trPr>
          <w:trHeight w:val="1743"/>
        </w:trPr>
        <w:tc>
          <w:tcPr>
            <w:tcW w:w="10208"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tcPr>
          <w:p w14:paraId="69FCE664" w14:textId="2221FC1D" w:rsidR="00CF2163" w:rsidRPr="004B58AC" w:rsidRDefault="004B58AC" w:rsidP="00CF2163">
            <w:pPr>
              <w:spacing w:after="60"/>
              <w:rPr>
                <w:rFonts w:ascii="Arial" w:eastAsia="Arial" w:hAnsi="Arial" w:cs="Arial"/>
                <w:b/>
                <w:bCs/>
                <w:color w:val="005565"/>
                <w:sz w:val="20"/>
                <w:szCs w:val="20"/>
              </w:rPr>
            </w:pPr>
            <w:r w:rsidRPr="004B58AC">
              <w:rPr>
                <w:rFonts w:ascii="Arial" w:eastAsia="Arial" w:hAnsi="Arial" w:cs="Arial"/>
                <w:b/>
                <w:bCs/>
                <w:color w:val="005565"/>
                <w:sz w:val="20"/>
                <w:szCs w:val="20"/>
              </w:rPr>
              <w:t>Transcript Recording of AI Communications and Evidence</w:t>
            </w:r>
            <w:r>
              <w:rPr>
                <w:rFonts w:ascii="Arial" w:eastAsia="Arial" w:hAnsi="Arial" w:cs="Arial"/>
                <w:b/>
                <w:bCs/>
                <w:color w:val="005565"/>
                <w:sz w:val="20"/>
                <w:szCs w:val="20"/>
              </w:rPr>
              <w:t xml:space="preserve"> </w:t>
            </w:r>
            <w:r w:rsidR="00CF2163">
              <w:rPr>
                <w:rFonts w:ascii="Arial" w:eastAsia="Arial" w:hAnsi="Arial" w:cs="Arial"/>
                <w:b/>
                <w:bCs/>
                <w:color w:val="005565"/>
                <w:sz w:val="20"/>
                <w:szCs w:val="20"/>
              </w:rPr>
              <w:t>(</w:t>
            </w:r>
            <w:r>
              <w:rPr>
                <w:rFonts w:ascii="Arial" w:eastAsia="Arial" w:hAnsi="Arial" w:cs="Arial"/>
                <w:b/>
                <w:bCs/>
                <w:color w:val="005565"/>
                <w:sz w:val="20"/>
                <w:szCs w:val="20"/>
              </w:rPr>
              <w:t>TRACE</w:t>
            </w:r>
            <w:r w:rsidR="00CF2163">
              <w:rPr>
                <w:rFonts w:ascii="Arial" w:eastAsia="Arial" w:hAnsi="Arial" w:cs="Arial"/>
                <w:b/>
                <w:bCs/>
                <w:color w:val="005565"/>
                <w:sz w:val="20"/>
                <w:szCs w:val="20"/>
              </w:rPr>
              <w:t>™</w:t>
            </w:r>
            <w:r>
              <w:rPr>
                <w:rFonts w:ascii="Arial" w:eastAsia="Arial" w:hAnsi="Arial" w:cs="Arial"/>
                <w:b/>
                <w:bCs/>
                <w:color w:val="005565"/>
                <w:sz w:val="20"/>
                <w:szCs w:val="20"/>
              </w:rPr>
              <w:t xml:space="preserve"> Suite</w:t>
            </w:r>
            <w:r w:rsidR="00CF2163">
              <w:rPr>
                <w:rFonts w:ascii="Arial" w:eastAsia="Arial" w:hAnsi="Arial" w:cs="Arial"/>
                <w:b/>
                <w:bCs/>
                <w:color w:val="005565"/>
                <w:sz w:val="20"/>
                <w:szCs w:val="20"/>
              </w:rPr>
              <w:t>)</w:t>
            </w:r>
          </w:p>
          <w:p w14:paraId="4B4E6057" w14:textId="04E312D3" w:rsidR="004B58AC" w:rsidRPr="004B58AC" w:rsidRDefault="004B58AC" w:rsidP="00CF2163">
            <w:pPr>
              <w:spacing w:before="80"/>
              <w:rPr>
                <w:rFonts w:ascii="Arial" w:eastAsia="Arial" w:hAnsi="Arial" w:cs="Arial"/>
                <w:color w:val="1A1A2E"/>
                <w:sz w:val="19"/>
                <w:szCs w:val="19"/>
              </w:rPr>
            </w:pPr>
            <w:r>
              <w:rPr>
                <w:rFonts w:ascii="Arial" w:eastAsia="Arial" w:hAnsi="Arial" w:cs="Arial"/>
                <w:color w:val="1A1A2E"/>
                <w:sz w:val="19"/>
                <w:szCs w:val="19"/>
              </w:rPr>
              <w:t xml:space="preserve">The </w:t>
            </w:r>
            <w:r w:rsidRPr="004B58AC">
              <w:rPr>
                <w:rFonts w:ascii="Arial" w:eastAsia="Arial" w:hAnsi="Arial" w:cs="Arial"/>
                <w:color w:val="1A1A2E"/>
                <w:sz w:val="19"/>
                <w:szCs w:val="19"/>
              </w:rPr>
              <w:t>TRACE Suite is HaystackID’s forensic solution for capturing, preserving and analyzing enterprise AI interactions across platforms such as ChatGPT, Microsoft 365 Copilot, Claude and Google Gemini. Rather than relying on editable chat logs or screenshots, TRACE preserves prompts, inputs, outputs and surrounding context with cryptographic hashing, tamper-evident controls and a documented chain of custody. The solution creates auditable, defensible records that support AI governance, compliance, regulatory response, investigations and litigation while integrating preserved AI activity into broader discovery workflows.</w:t>
            </w:r>
          </w:p>
        </w:tc>
      </w:tr>
    </w:tbl>
    <w:p w14:paraId="4AB2CDF0" w14:textId="77777777" w:rsidR="00CF2163" w:rsidRDefault="00CF2163" w:rsidP="00136028">
      <w:pPr>
        <w:spacing w:before="80"/>
      </w:pPr>
    </w:p>
    <w:tbl>
      <w:tblPr>
        <w:tblW w:w="10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79"/>
      </w:tblGrid>
      <w:tr w:rsidR="00136028" w14:paraId="2348315E" w14:textId="77777777" w:rsidTr="00DF7AF8">
        <w:trPr>
          <w:trHeight w:val="1729"/>
        </w:trPr>
        <w:tc>
          <w:tcPr>
            <w:tcW w:w="10179" w:type="dxa"/>
            <w:tcBorders>
              <w:top w:val="single" w:sz="4" w:space="0" w:color="FFCA38"/>
              <w:left w:val="thick" w:sz="36" w:space="0" w:color="007D96"/>
              <w:bottom w:val="single" w:sz="4" w:space="0" w:color="FFCA38"/>
              <w:right w:val="single" w:sz="4" w:space="0" w:color="FFCA38"/>
            </w:tcBorders>
            <w:shd w:val="clear" w:color="auto" w:fill="E8F4F7"/>
            <w:tcMar>
              <w:top w:w="180" w:type="dxa"/>
              <w:left w:w="320" w:type="dxa"/>
              <w:bottom w:w="180" w:type="dxa"/>
              <w:right w:w="320" w:type="dxa"/>
            </w:tcMar>
          </w:tcPr>
          <w:p w14:paraId="0F0A9D2E" w14:textId="77777777" w:rsidR="00136028" w:rsidRDefault="00136028" w:rsidP="00D615A7">
            <w:pPr>
              <w:spacing w:after="60"/>
            </w:pPr>
            <w:r>
              <w:rPr>
                <w:rFonts w:ascii="Arial" w:eastAsia="Arial" w:hAnsi="Arial" w:cs="Arial"/>
                <w:b/>
                <w:bCs/>
                <w:color w:val="005565"/>
                <w:sz w:val="20"/>
                <w:szCs w:val="20"/>
              </w:rPr>
              <w:t>Employer Protection Program</w:t>
            </w:r>
          </w:p>
          <w:p w14:paraId="253CA9BB" w14:textId="77777777" w:rsidR="00136028" w:rsidRDefault="00136028" w:rsidP="00D615A7">
            <w:r>
              <w:rPr>
                <w:rFonts w:ascii="Arial" w:eastAsia="Arial" w:hAnsi="Arial" w:cs="Arial"/>
                <w:color w:val="1A1A2E"/>
                <w:sz w:val="19"/>
                <w:szCs w:val="19"/>
              </w:rPr>
              <w:t>Designed to be implemented at the time an employer becomes aware of an impending employee/employer relationship change, the Forensics First Employer Protection Program consists of passive and active protocols that deliver computer forensics expertise, audit and investigation experience, and best-of-breed technology supported by forensically sound and defensible eDiscovery best practices. With HaystackID’s Forensics First Employer Protection Program, our expert-certified forensics examiners can help you proactively protect your organization against access, theft, and destruction of digital assets by departing employees.</w:t>
            </w:r>
          </w:p>
        </w:tc>
      </w:tr>
    </w:tbl>
    <w:p w14:paraId="255D1FC0" w14:textId="77777777" w:rsidR="00136028" w:rsidRDefault="00136028" w:rsidP="00136028"/>
    <w:p w14:paraId="29D195CA" w14:textId="77777777" w:rsidR="00727B93" w:rsidRPr="00553584" w:rsidRDefault="00727B93" w:rsidP="00727B93">
      <w:pPr>
        <w:pStyle w:val="Heading2"/>
      </w:pPr>
      <w:bookmarkStart w:id="57" w:name="_Toc17709303"/>
      <w:bookmarkStart w:id="58" w:name="_Toc222401582"/>
      <w:bookmarkStart w:id="59" w:name="_Toc236294226"/>
      <w:bookmarkEnd w:id="56"/>
      <w:r>
        <w:t>P</w:t>
      </w:r>
      <w:r w:rsidRPr="00553584">
        <w:t>rocessing</w:t>
      </w:r>
      <w:bookmarkEnd w:id="57"/>
      <w:bookmarkEnd w:id="58"/>
      <w:bookmarkEnd w:id="59"/>
    </w:p>
    <w:p w14:paraId="686C3C53" w14:textId="77777777" w:rsidR="00727B93" w:rsidRPr="002B7458" w:rsidRDefault="00727B93" w:rsidP="00727B93">
      <w:pPr>
        <w:pStyle w:val="BodyText"/>
      </w:pPr>
      <w:r w:rsidRPr="002B7458">
        <w:t xml:space="preserve">HaystackID’s processing solution combines three </w:t>
      </w:r>
      <w:r>
        <w:t>industry-leading</w:t>
      </w:r>
      <w:r w:rsidRPr="002B7458">
        <w:t xml:space="preserve"> tools: Nuix (for processing), Rampiva (for workflow automation), and Relativity (for processing</w:t>
      </w:r>
      <w:r>
        <w:t xml:space="preserve"> and</w:t>
      </w:r>
      <w:r w:rsidRPr="002B7458">
        <w:t xml:space="preserve"> analytics). This hybrid model combines the unparalleled processing power and speed of Nuix, along with the industry-leading and most comprehensive document filtering and review tool on the market, Relativity. Once processing is complete in Nuix, the data is placed in a Relativity workspace designated as an ECA workspace. The Relativity ECA workspace allows further culling, filtering, and dashboard visualizations in Relativity.</w:t>
      </w:r>
    </w:p>
    <w:p w14:paraId="1B53231B" w14:textId="77777777" w:rsidR="00727B93" w:rsidRPr="002B7458" w:rsidRDefault="00727B93" w:rsidP="00727B93">
      <w:pPr>
        <w:pStyle w:val="BodyText"/>
      </w:pPr>
      <w:r w:rsidRPr="002B7458">
        <w:t xml:space="preserve">HaystackID also utilizes RelativityOne processing. RelativityOne allows for a process like ECA workflow and handles everything within the RelativityOne environment. </w:t>
      </w:r>
    </w:p>
    <w:p w14:paraId="5F768C50" w14:textId="77777777" w:rsidR="00727B93" w:rsidRPr="002B7458" w:rsidRDefault="00727B93" w:rsidP="00727B93">
      <w:pPr>
        <w:pStyle w:val="Heading3"/>
      </w:pPr>
      <w:bookmarkStart w:id="60" w:name="_Toc222401583"/>
      <w:bookmarkStart w:id="61" w:name="_Toc236294227"/>
      <w:r w:rsidRPr="002B7458">
        <w:lastRenderedPageBreak/>
        <w:t>Nuix Automation</w:t>
      </w:r>
      <w:bookmarkEnd w:id="60"/>
      <w:bookmarkEnd w:id="61"/>
    </w:p>
    <w:p w14:paraId="61F1BA2B" w14:textId="77777777" w:rsidR="00727B93" w:rsidRPr="002B7458" w:rsidRDefault="00727B93" w:rsidP="00727B93">
      <w:pPr>
        <w:pStyle w:val="BodyText"/>
      </w:pPr>
      <w:r w:rsidRPr="002B7458">
        <w:t>Rampiva, an automation tool that integrates with Nuix, is relatively new. Still, we have extensive experience with it and strongly recommend it for Nuix automation. It offers a fantastic array of automation capabilities, which improve speed and efficiency and reduce human error.</w:t>
      </w:r>
    </w:p>
    <w:p w14:paraId="117FED0C" w14:textId="77777777" w:rsidR="00727B93" w:rsidRPr="002B7458" w:rsidRDefault="00727B93" w:rsidP="00727B93">
      <w:pPr>
        <w:pStyle w:val="BodyText"/>
      </w:pPr>
      <w:r w:rsidRPr="002B7458">
        <w:t xml:space="preserve">We use Rampiva for far more than just workflow automation; this tool's primary purpose is to allow data teams to save time and drive processing quality. We can stage and queue up dozens of jobs, which Rampiva then executes in order of priority. This allows our teams to spend more time on detail-oriented, custom project-type work and still deliver top-quality outputs for the review process. Rampiva enables us to </w:t>
      </w:r>
      <w:proofErr w:type="gramStart"/>
      <w:r w:rsidRPr="002B7458">
        <w:t>automate</w:t>
      </w:r>
      <w:r>
        <w:t>,</w:t>
      </w:r>
      <w:r w:rsidRPr="002B7458">
        <w:t xml:space="preserve"> but</w:t>
      </w:r>
      <w:proofErr w:type="gramEnd"/>
      <w:r w:rsidRPr="002B7458">
        <w:t xml:space="preserve"> also be more agile. </w:t>
      </w:r>
    </w:p>
    <w:p w14:paraId="73B5AEA3" w14:textId="77777777" w:rsidR="00727B93" w:rsidRPr="002B7458" w:rsidRDefault="00727B93" w:rsidP="00727B93">
      <w:pPr>
        <w:pStyle w:val="BodyText"/>
      </w:pPr>
      <w:r w:rsidRPr="002B7458">
        <w:t>Every client has different requirements, and with Rampiva, we can cater to any need while delivering the highest quality output every time. Rampiva is HaystackID's internal Nuix team's choice and is used in all our client processing/production environments. Nuix also has built-in automation capabilities that can assist with process improvement. With both tools, we can help our clients create repeatable processes, procedures, and automation to increase efficiency and reduce errors.</w:t>
      </w:r>
    </w:p>
    <w:p w14:paraId="1BF995C8" w14:textId="77777777" w:rsidR="00727B93" w:rsidRDefault="00727B93" w:rsidP="00727B93">
      <w:pPr>
        <w:pStyle w:val="Heading3"/>
      </w:pPr>
      <w:bookmarkStart w:id="62" w:name="_Toc222401584"/>
      <w:bookmarkStart w:id="63" w:name="_Toc236294228"/>
      <w:proofErr w:type="spellStart"/>
      <w:r>
        <w:t>CoreFlex</w:t>
      </w:r>
      <w:proofErr w:type="spellEnd"/>
      <w:r>
        <w:t>™ Self-Service</w:t>
      </w:r>
      <w:bookmarkEnd w:id="62"/>
      <w:bookmarkEnd w:id="63"/>
    </w:p>
    <w:p w14:paraId="50F3E928" w14:textId="77777777" w:rsidR="00727B93" w:rsidRPr="00F23DF2" w:rsidRDefault="00727B93" w:rsidP="00727B93">
      <w:pPr>
        <w:pStyle w:val="BodyText"/>
      </w:pPr>
      <w:proofErr w:type="spellStart"/>
      <w:r w:rsidRPr="00F23DF2">
        <w:t>CoreFlex</w:t>
      </w:r>
      <w:proofErr w:type="spellEnd"/>
      <w:r>
        <w:t xml:space="preserve"> is</w:t>
      </w:r>
      <w:r w:rsidRPr="00F23DF2">
        <w:t xml:space="preserve"> a centralized and secure eDiscovery interface that consolidates legal data management and intelligence, processes, and reporting within one comprehensive system. </w:t>
      </w:r>
      <w:proofErr w:type="spellStart"/>
      <w:r w:rsidRPr="00F23DF2">
        <w:t>CoreFlex</w:t>
      </w:r>
      <w:proofErr w:type="spellEnd"/>
      <w:r w:rsidRPr="00F23DF2">
        <w:t xml:space="preserve"> streamlines legal workflows from data ingestion to review by automating matter creation, user management, and data processing. This self-service, automation-first solution reduces dependence on IT and external vendors, enhancing operational efficiency and reducing costs while ensuring strict regulatory compliance.</w:t>
      </w:r>
    </w:p>
    <w:p w14:paraId="384472A8" w14:textId="77777777" w:rsidR="00727B93" w:rsidRPr="00F23DF2" w:rsidRDefault="00727B93" w:rsidP="00727B93">
      <w:pPr>
        <w:pStyle w:val="BodyText"/>
      </w:pPr>
      <w:proofErr w:type="spellStart"/>
      <w:r w:rsidRPr="00F23DF2">
        <w:t>CoreFlex’s</w:t>
      </w:r>
      <w:proofErr w:type="spellEnd"/>
      <w:r w:rsidRPr="00F23DF2">
        <w:t xml:space="preserve"> unique “</w:t>
      </w:r>
      <w:r>
        <w:t>f</w:t>
      </w:r>
      <w:r w:rsidRPr="00F23DF2">
        <w:t xml:space="preserve">lex” capability enables organizations to transition seamlessly between self-service and full-service models—without days of migration work. This transition can occur almost immediately, allowing legal teams to scale operations dynamically in response to evolving caseloads and resource needs. Unlike traditional SaaS offerings that require extensive reconfiguration or downtime, </w:t>
      </w:r>
      <w:proofErr w:type="spellStart"/>
      <w:r w:rsidRPr="00F23DF2">
        <w:t>CoreFlex</w:t>
      </w:r>
      <w:proofErr w:type="spellEnd"/>
      <w:r w:rsidRPr="00F23DF2">
        <w:t xml:space="preserve"> ensures continuous workflow efficiency, giving users the autonomy to manage their eDiscovery processes while maintaining financial flexibility.</w:t>
      </w:r>
    </w:p>
    <w:p w14:paraId="34EF69AE" w14:textId="77777777" w:rsidR="00727B93" w:rsidRPr="00F23DF2" w:rsidRDefault="00727B93" w:rsidP="00727B93">
      <w:pPr>
        <w:pStyle w:val="BodyText"/>
      </w:pPr>
      <w:r w:rsidRPr="00F23DF2">
        <w:t xml:space="preserve">Built with a focus on automation and user experience, </w:t>
      </w:r>
      <w:proofErr w:type="spellStart"/>
      <w:r w:rsidRPr="00F23DF2">
        <w:t>CoreFlex</w:t>
      </w:r>
      <w:proofErr w:type="spellEnd"/>
      <w:r w:rsidRPr="00F23DF2">
        <w:t xml:space="preserve"> offers a guided, wizard-based matter management system that assists users in setting up legal matters through predefined templates. Automated configuration of key parameters—such as deduplication settings, time zones, and exclusion lists—ensures consistency and accuracy. </w:t>
      </w:r>
      <w:proofErr w:type="spellStart"/>
      <w:r w:rsidRPr="00F23DF2">
        <w:t>CoreFlex</w:t>
      </w:r>
      <w:proofErr w:type="spellEnd"/>
      <w:r w:rsidRPr="00F23DF2">
        <w:t xml:space="preserve"> also offers enhanced visualizations and a near real-time view of legal workflows, providing greater transparency and immediate insights. Embedded Power BI dashboards further support data-driven decision-making by delivering both real-time and scheduled reporting on matter status and overall performance.</w:t>
      </w:r>
    </w:p>
    <w:p w14:paraId="5FB5F919" w14:textId="4A401427" w:rsidR="00727B93" w:rsidRDefault="00727B93" w:rsidP="00727B93">
      <w:pPr>
        <w:pStyle w:val="BodyText"/>
      </w:pPr>
      <w:proofErr w:type="spellStart"/>
      <w:r w:rsidRPr="00F23DF2">
        <w:t>CoreFlex</w:t>
      </w:r>
      <w:proofErr w:type="spellEnd"/>
      <w:r w:rsidRPr="00F23DF2">
        <w:t xml:space="preserve"> seamlessly integrates with industry-standard tools such as Nuix and Rampiva, with planned support for Relativity </w:t>
      </w:r>
      <w:proofErr w:type="spellStart"/>
      <w:r w:rsidRPr="00F23DF2">
        <w:t>aiR</w:t>
      </w:r>
      <w:proofErr w:type="spellEnd"/>
      <w:r w:rsidRPr="00F23DF2">
        <w:t>, eDiscovery AI</w:t>
      </w:r>
      <w:r w:rsidR="000575FB" w:rsidRPr="000575FB">
        <w:rPr>
          <w:vertAlign w:val="superscript"/>
        </w:rPr>
        <w:t>®</w:t>
      </w:r>
      <w:r w:rsidRPr="00F23DF2">
        <w:t xml:space="preserve">, and HaystackID ReviewRight Global Managed Review. Designed for flexibility, </w:t>
      </w:r>
      <w:proofErr w:type="spellStart"/>
      <w:r w:rsidRPr="00F23DF2">
        <w:t>CoreFlex</w:t>
      </w:r>
      <w:proofErr w:type="spellEnd"/>
      <w:r w:rsidRPr="00F23DF2">
        <w:t xml:space="preserve"> accommodates a wide range of technology platforms and communication protocols, allowing organizations to align the solution with their existing IT environments and evolving operational needs. </w:t>
      </w:r>
      <w:proofErr w:type="spellStart"/>
      <w:r w:rsidRPr="00F23DF2">
        <w:t>CoreFlex</w:t>
      </w:r>
      <w:proofErr w:type="spellEnd"/>
      <w:r w:rsidRPr="00F23DF2">
        <w:t xml:space="preserve"> was developed in-house by HaystackID, built upon HaystackID’s self-service automation solutions developed and delivered to specific customers </w:t>
      </w:r>
      <w:r>
        <w:t>since 2022.</w:t>
      </w:r>
    </w:p>
    <w:p w14:paraId="06FD6CA8" w14:textId="77777777" w:rsidR="00DF7AF8" w:rsidRDefault="00DF7AF8" w:rsidP="00727B93">
      <w:pPr>
        <w:pStyle w:val="Heading2"/>
      </w:pPr>
      <w:bookmarkStart w:id="64" w:name="_Toc222401585"/>
      <w:bookmarkStart w:id="65" w:name="_Toc236294229"/>
    </w:p>
    <w:p w14:paraId="63221975" w14:textId="2B4B68BA" w:rsidR="00727B93" w:rsidRDefault="00727B93" w:rsidP="00727B93">
      <w:pPr>
        <w:pStyle w:val="Heading2"/>
      </w:pPr>
      <w:r>
        <w:lastRenderedPageBreak/>
        <w:t>ECA</w:t>
      </w:r>
      <w:bookmarkEnd w:id="64"/>
      <w:bookmarkEnd w:id="65"/>
    </w:p>
    <w:p w14:paraId="2E37947E" w14:textId="77777777" w:rsidR="00727B93" w:rsidRPr="00F23DF2" w:rsidRDefault="00727B93" w:rsidP="00727B93">
      <w:pPr>
        <w:pStyle w:val="BodyText"/>
        <w:rPr>
          <w:lang w:eastAsia="zh-TW"/>
        </w:rPr>
      </w:pPr>
      <w:r w:rsidRPr="00F23DF2">
        <w:rPr>
          <w:lang w:eastAsia="zh-TW"/>
        </w:rPr>
        <w:t xml:space="preserve">HaystackID’s ECA solution combines two industry-leading tools: Nuix and Relativity. The hybrid Nuix/Relativity model combines the unparalleled processing power and speed of Nuix, along with the </w:t>
      </w:r>
      <w:r>
        <w:rPr>
          <w:lang w:eastAsia="zh-TW"/>
        </w:rPr>
        <w:t>industry-leading</w:t>
      </w:r>
      <w:r w:rsidRPr="00F23DF2">
        <w:rPr>
          <w:lang w:eastAsia="zh-TW"/>
        </w:rPr>
        <w:t xml:space="preserve"> and most comprehensive document filtering, ECA, and review tool on the market, Relativity. All the data is first processed in Nuix. Within the Nuix environment, HaystackID can do a first-pass or pre-filter. This includes search terms and any metadata field for culling prior to ECA. Once processing is complete in Nuix, the data (text and metadata only) is placed in a Relativity workspace designated as an ECA workspace. The Relativity ECA workspace allows for further culling, filtering, data analytics</w:t>
      </w:r>
      <w:r>
        <w:rPr>
          <w:lang w:eastAsia="zh-TW"/>
        </w:rPr>
        <w:t>,</w:t>
      </w:r>
      <w:r w:rsidRPr="00F23DF2">
        <w:rPr>
          <w:lang w:eastAsia="zh-TW"/>
        </w:rPr>
        <w:t xml:space="preserve"> and dashboard visualizations in Relativity.</w:t>
      </w:r>
    </w:p>
    <w:p w14:paraId="25486A56" w14:textId="77777777" w:rsidR="00727B93" w:rsidRPr="00B122C8" w:rsidRDefault="00727B93" w:rsidP="00727B93">
      <w:pPr>
        <w:pStyle w:val="BodyText"/>
        <w:rPr>
          <w:lang w:eastAsia="zh-TW"/>
        </w:rPr>
      </w:pPr>
      <w:r w:rsidRPr="00F23DF2">
        <w:rPr>
          <w:lang w:eastAsia="zh-TW"/>
        </w:rPr>
        <w:t>HaystackID’s Core Intelligence AI</w:t>
      </w:r>
      <w:r>
        <w:rPr>
          <w:lang w:eastAsia="zh-TW"/>
        </w:rPr>
        <w:t>™</w:t>
      </w:r>
      <w:r w:rsidRPr="00F23DF2">
        <w:rPr>
          <w:lang w:eastAsia="zh-TW"/>
        </w:rPr>
        <w:t xml:space="preserve"> is also offering some of the newest advancements in eDiscovery AI around Early Case Insights (ECI) focused on leveraging machine learning and natural language processing to deliver faster, more accurate understanding of data at the outset of a case. These technologies automatically categorize documents, detect communication patterns, and identify key themes or custodians, all without requiring exhaustive manual input. AI-driven ECI tools enable legal teams to visualize data relationships and pinpoint potentially relevant information earlier in the process, which helps shape case strategy and reduce review costs. With real-time dashboards, advanced filtering, and intelligent prioritization, teams can make informed decisions quickly, streamlining workflows and improving outcomes from the very beginning of the eDiscovery process.</w:t>
      </w:r>
    </w:p>
    <w:p w14:paraId="6624206F" w14:textId="77777777" w:rsidR="00727B93" w:rsidRPr="00D933E5" w:rsidRDefault="00727B93" w:rsidP="00727B93">
      <w:pPr>
        <w:pStyle w:val="Heading2"/>
        <w:rPr>
          <w:color w:val="FF0000"/>
        </w:rPr>
      </w:pPr>
      <w:bookmarkStart w:id="66" w:name="_Toc17709304"/>
      <w:bookmarkStart w:id="67" w:name="_Toc222401586"/>
      <w:bookmarkStart w:id="68" w:name="_Toc236294230"/>
      <w:r w:rsidRPr="00D933E5">
        <w:t>Hosting</w:t>
      </w:r>
      <w:bookmarkEnd w:id="66"/>
      <w:bookmarkEnd w:id="67"/>
      <w:bookmarkEnd w:id="68"/>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3360"/>
        <w:gridCol w:w="3360"/>
        <w:gridCol w:w="3360"/>
      </w:tblGrid>
      <w:tr w:rsidR="00136028" w14:paraId="7CAEDA0B" w14:textId="77777777" w:rsidTr="00A24A1B">
        <w:tc>
          <w:tcPr>
            <w:tcW w:w="3360" w:type="dxa"/>
            <w:shd w:val="clear" w:color="auto" w:fill="007D96"/>
            <w:tcMar>
              <w:top w:w="160" w:type="dxa"/>
              <w:left w:w="120" w:type="dxa"/>
              <w:bottom w:w="160" w:type="dxa"/>
              <w:right w:w="120" w:type="dxa"/>
            </w:tcMar>
            <w:vAlign w:val="center"/>
          </w:tcPr>
          <w:p w14:paraId="27E333DB" w14:textId="77777777" w:rsidR="00136028" w:rsidRDefault="00136028" w:rsidP="00D615A7">
            <w:pPr>
              <w:spacing w:after="50"/>
              <w:jc w:val="center"/>
            </w:pPr>
            <w:r>
              <w:rPr>
                <w:rFonts w:ascii="Arial" w:eastAsia="Arial" w:hAnsi="Arial" w:cs="Arial"/>
                <w:b/>
                <w:bCs/>
                <w:color w:val="FFCA38"/>
                <w:sz w:val="34"/>
                <w:szCs w:val="34"/>
              </w:rPr>
              <w:t>Since 2013</w:t>
            </w:r>
          </w:p>
          <w:p w14:paraId="52492FA0" w14:textId="77777777" w:rsidR="00136028" w:rsidRDefault="00136028" w:rsidP="00D615A7">
            <w:pPr>
              <w:jc w:val="center"/>
            </w:pPr>
            <w:r>
              <w:rPr>
                <w:rFonts w:ascii="Arial" w:eastAsia="Arial" w:hAnsi="Arial" w:cs="Arial"/>
                <w:caps/>
                <w:color w:val="FFFFFF"/>
                <w:sz w:val="15"/>
                <w:szCs w:val="15"/>
              </w:rPr>
              <w:t>Relativity Partner</w:t>
            </w:r>
          </w:p>
        </w:tc>
        <w:tc>
          <w:tcPr>
            <w:tcW w:w="3360" w:type="dxa"/>
            <w:shd w:val="clear" w:color="auto" w:fill="007D96"/>
            <w:tcMar>
              <w:top w:w="160" w:type="dxa"/>
              <w:left w:w="120" w:type="dxa"/>
              <w:bottom w:w="160" w:type="dxa"/>
              <w:right w:w="120" w:type="dxa"/>
            </w:tcMar>
            <w:vAlign w:val="center"/>
          </w:tcPr>
          <w:p w14:paraId="5CB4E983" w14:textId="77777777" w:rsidR="00136028" w:rsidRDefault="00136028" w:rsidP="00D615A7">
            <w:pPr>
              <w:spacing w:after="50"/>
              <w:jc w:val="center"/>
            </w:pPr>
            <w:r>
              <w:rPr>
                <w:rFonts w:ascii="Arial" w:eastAsia="Arial" w:hAnsi="Arial" w:cs="Arial"/>
                <w:b/>
                <w:bCs/>
                <w:color w:val="FFCA38"/>
                <w:sz w:val="34"/>
                <w:szCs w:val="34"/>
              </w:rPr>
              <w:t>3,000+</w:t>
            </w:r>
          </w:p>
          <w:p w14:paraId="236F1F02" w14:textId="77777777" w:rsidR="00136028" w:rsidRDefault="00136028" w:rsidP="00D615A7">
            <w:pPr>
              <w:jc w:val="center"/>
            </w:pPr>
            <w:r>
              <w:rPr>
                <w:rFonts w:ascii="Arial" w:eastAsia="Arial" w:hAnsi="Arial" w:cs="Arial"/>
                <w:caps/>
                <w:color w:val="FFFFFF"/>
                <w:sz w:val="15"/>
                <w:szCs w:val="15"/>
              </w:rPr>
              <w:t>Daily Active Users</w:t>
            </w:r>
          </w:p>
        </w:tc>
        <w:tc>
          <w:tcPr>
            <w:tcW w:w="3360" w:type="dxa"/>
            <w:shd w:val="clear" w:color="auto" w:fill="007D96"/>
            <w:tcMar>
              <w:top w:w="160" w:type="dxa"/>
              <w:left w:w="120" w:type="dxa"/>
              <w:bottom w:w="160" w:type="dxa"/>
              <w:right w:w="120" w:type="dxa"/>
            </w:tcMar>
            <w:vAlign w:val="center"/>
          </w:tcPr>
          <w:p w14:paraId="79055016" w14:textId="77777777" w:rsidR="00136028" w:rsidRDefault="00136028" w:rsidP="00D615A7">
            <w:pPr>
              <w:spacing w:after="50"/>
              <w:jc w:val="center"/>
            </w:pPr>
            <w:r>
              <w:rPr>
                <w:rFonts w:ascii="Arial" w:eastAsia="Arial" w:hAnsi="Arial" w:cs="Arial"/>
                <w:b/>
                <w:bCs/>
                <w:color w:val="FFCA38"/>
                <w:sz w:val="34"/>
                <w:szCs w:val="34"/>
              </w:rPr>
              <w:t>80TB+</w:t>
            </w:r>
          </w:p>
          <w:p w14:paraId="5BDE5D51" w14:textId="77777777" w:rsidR="00136028" w:rsidRDefault="00136028" w:rsidP="00D615A7">
            <w:pPr>
              <w:jc w:val="center"/>
            </w:pPr>
            <w:r>
              <w:rPr>
                <w:rFonts w:ascii="Arial" w:eastAsia="Arial" w:hAnsi="Arial" w:cs="Arial"/>
                <w:caps/>
                <w:color w:val="FFFFFF"/>
                <w:sz w:val="15"/>
                <w:szCs w:val="15"/>
              </w:rPr>
              <w:t>Largest Single Workspace</w:t>
            </w:r>
          </w:p>
        </w:tc>
      </w:tr>
    </w:tbl>
    <w:p w14:paraId="12FD2F33" w14:textId="7479FCE8" w:rsidR="00727B93" w:rsidRDefault="00136028" w:rsidP="00727B93">
      <w:pPr>
        <w:pStyle w:val="BodyText"/>
      </w:pPr>
      <w:r>
        <w:br/>
      </w:r>
      <w:r w:rsidR="00727B93" w:rsidRPr="00286598">
        <w:t xml:space="preserve">HaystackID has been a Relativity partner since 2013. </w:t>
      </w:r>
      <w:r w:rsidR="00727B93" w:rsidRPr="00BC2FCF">
        <w:t xml:space="preserve">HaystackID offers acclaimed expertise with both RelativityOne and Relativity Server to provide customers </w:t>
      </w:r>
      <w:r w:rsidR="00727B93">
        <w:t xml:space="preserve">with </w:t>
      </w:r>
      <w:r w:rsidR="00727B93" w:rsidRPr="00BC2FCF">
        <w:t>the ideal solution. With deep experience across Relativity products, HaystackID can help organizations determine the ideal Relativity deployment for their specific requirements</w:t>
      </w:r>
      <w:r w:rsidR="00D614A3">
        <w:t>.</w:t>
      </w:r>
    </w:p>
    <w:p w14:paraId="16086815" w14:textId="77777777" w:rsidR="00727B93" w:rsidRPr="00286598" w:rsidRDefault="00727B93" w:rsidP="00727B93">
      <w:pPr>
        <w:pStyle w:val="BodyText"/>
      </w:pPr>
      <w:r w:rsidRPr="00286598">
        <w:t xml:space="preserve">We operate robust and secure Relativity environments in the US, </w:t>
      </w:r>
      <w:r>
        <w:t>comprising</w:t>
      </w:r>
      <w:r w:rsidRPr="00286598">
        <w:t xml:space="preserve"> primary sites and complete warm backup environments. We also operate HaystackID data centers internationally with separate Relativity instances in Ireland</w:t>
      </w:r>
      <w:r>
        <w:t xml:space="preserve"> and</w:t>
      </w:r>
      <w:r w:rsidRPr="00286598">
        <w:t xml:space="preserve"> Germany. Relativity forms the foundation for nearly </w:t>
      </w:r>
      <w:proofErr w:type="gramStart"/>
      <w:r w:rsidRPr="00286598">
        <w:t>all of</w:t>
      </w:r>
      <w:proofErr w:type="gramEnd"/>
      <w:r w:rsidRPr="00286598">
        <w:t xml:space="preserve"> HaystackID’s discovery management engagements. HaystackID staff hold all certifications offered by Relativity.</w:t>
      </w:r>
    </w:p>
    <w:p w14:paraId="5B8DBC14" w14:textId="77777777" w:rsidR="00727B93" w:rsidRPr="00286598" w:rsidRDefault="00727B93" w:rsidP="00727B93">
      <w:pPr>
        <w:pStyle w:val="BodyText"/>
      </w:pPr>
      <w:r w:rsidRPr="00286598">
        <w:t>HaystackID's hosting systems are built to support petabytes of data and thousands of concurrent users. HaystackID runs at an average of 7% of total utilization while supporting approximately 3000 daily users. We have designed our environments so that additional resources can be dynamically added to any constrained component with zero downtime to our users. Our largest single review workspace is over 80 TB and 100 million records with 600 concurrent document reviewers.</w:t>
      </w:r>
    </w:p>
    <w:p w14:paraId="67752BEC" w14:textId="77777777" w:rsidR="00727B93" w:rsidRPr="00286598" w:rsidRDefault="00727B93" w:rsidP="00727B93">
      <w:pPr>
        <w:pStyle w:val="BodyText"/>
      </w:pPr>
      <w:r w:rsidRPr="00286598">
        <w:t xml:space="preserve">In addition to active hosting of review and processing platforms, HaystackID offers near-line and offline storage options. Moving data to near-line storage takes 24 - 48 hours to complete. The case can be restored within an additional 24 - 48-hour process when necessary. </w:t>
      </w:r>
      <w:r>
        <w:t>All associated work products and source data are compressed and moved to offline media when data is transferred to offline storage</w:t>
      </w:r>
      <w:r w:rsidRPr="00286598">
        <w:t xml:space="preserve">. The media is then stored in an access-controlled evidence room within HaystackID facilities until further instruction from the client. </w:t>
      </w:r>
      <w:r>
        <w:t>T</w:t>
      </w:r>
      <w:r w:rsidRPr="00286598">
        <w:t>he offline archival and restoration process require</w:t>
      </w:r>
      <w:r>
        <w:t>s</w:t>
      </w:r>
      <w:r w:rsidRPr="00286598">
        <w:t xml:space="preserve"> 5 - 7 days to complete.</w:t>
      </w:r>
    </w:p>
    <w:p w14:paraId="1522E2B7" w14:textId="77777777" w:rsidR="00727B93" w:rsidRDefault="00727B93" w:rsidP="00727B93">
      <w:pPr>
        <w:pStyle w:val="BodyText"/>
      </w:pPr>
      <w:r w:rsidRPr="00286598">
        <w:lastRenderedPageBreak/>
        <w:t>HaystackID performs comprehensive Relativity training at case origination and throughout the case for new and current clients. All training is coordinated, scheduled, and conducted by the HaystackID PM assigned to the client account. Training can be done onsite or remotely.</w:t>
      </w:r>
    </w:p>
    <w:p w14:paraId="7660421F" w14:textId="77777777" w:rsidR="00727B93" w:rsidRDefault="00727B93" w:rsidP="00727B93">
      <w:pPr>
        <w:pStyle w:val="Heading3"/>
      </w:pPr>
      <w:bookmarkStart w:id="69" w:name="_Toc222401587"/>
      <w:bookmarkStart w:id="70" w:name="_Toc236294231"/>
      <w:r>
        <w:t>Data Migration</w:t>
      </w:r>
      <w:bookmarkEnd w:id="69"/>
      <w:bookmarkEnd w:id="70"/>
    </w:p>
    <w:p w14:paraId="28C0978F" w14:textId="77777777" w:rsidR="00136028" w:rsidRDefault="00727B93" w:rsidP="00727B93">
      <w:pPr>
        <w:pStyle w:val="BodyText"/>
        <w:spacing w:after="0"/>
      </w:pPr>
      <w:r w:rsidRPr="00794D7A">
        <w:t>HaystackID delivers end-to-end migrations from legacy</w:t>
      </w:r>
      <w:r>
        <w:t xml:space="preserve"> </w:t>
      </w:r>
      <w:r w:rsidRPr="00794D7A">
        <w:t>Relativity Server and other review platforms to</w:t>
      </w:r>
      <w:r>
        <w:t xml:space="preserve"> </w:t>
      </w:r>
      <w:r w:rsidRPr="00794D7A">
        <w:t>RelativityOne, led by senior program ownership and</w:t>
      </w:r>
      <w:r>
        <w:t xml:space="preserve"> </w:t>
      </w:r>
      <w:r w:rsidRPr="00794D7A">
        <w:t>governed by a matter-based methodology with</w:t>
      </w:r>
      <w:r>
        <w:t xml:space="preserve"> </w:t>
      </w:r>
      <w:r w:rsidRPr="00794D7A">
        <w:t>embedded validation. Certified in the RelativityOne Data</w:t>
      </w:r>
      <w:r>
        <w:t xml:space="preserve"> </w:t>
      </w:r>
      <w:r w:rsidRPr="00794D7A">
        <w:t>Migration</w:t>
      </w:r>
      <w:r>
        <w:t xml:space="preserve"> </w:t>
      </w:r>
      <w:r w:rsidRPr="00794D7A">
        <w:t>competency, HaystackID manages discovery,</w:t>
      </w:r>
      <w:r>
        <w:t xml:space="preserve"> </w:t>
      </w:r>
      <w:r w:rsidRPr="00794D7A">
        <w:t>planning, movement, and verification of evidentiary data</w:t>
      </w:r>
      <w:r>
        <w:t xml:space="preserve"> </w:t>
      </w:r>
      <w:r w:rsidRPr="00794D7A">
        <w:t>and configurations—issuing audit-ready documentation</w:t>
      </w:r>
      <w:r>
        <w:t xml:space="preserve"> </w:t>
      </w:r>
      <w:r w:rsidRPr="00794D7A">
        <w:t>and post-cutover enablement so teams can immediately</w:t>
      </w:r>
      <w:r>
        <w:t xml:space="preserve"> </w:t>
      </w:r>
      <w:r w:rsidRPr="00794D7A">
        <w:t xml:space="preserve">leverage analytics and Relativity </w:t>
      </w:r>
      <w:proofErr w:type="spellStart"/>
      <w:r w:rsidRPr="00794D7A">
        <w:t>ai</w:t>
      </w:r>
      <w:r>
        <w:t>R</w:t>
      </w:r>
      <w:proofErr w:type="spellEnd"/>
      <w:r w:rsidRPr="00794D7A">
        <w:t>. This matters</w:t>
      </w:r>
      <w:r w:rsidR="00136028">
        <w:t xml:space="preserve"> </w:t>
      </w:r>
      <w:r w:rsidRPr="00794D7A">
        <w:t>because legacy estates increase risk and cost, regulators</w:t>
      </w:r>
      <w:r>
        <w:t xml:space="preserve"> </w:t>
      </w:r>
      <w:r w:rsidRPr="00794D7A">
        <w:t>expect defensible lineage, and consolidation unlocks</w:t>
      </w:r>
      <w:r>
        <w:t xml:space="preserve"> </w:t>
      </w:r>
      <w:r w:rsidRPr="00794D7A">
        <w:t xml:space="preserve">cloud performance and AI-assisted review. </w:t>
      </w:r>
    </w:p>
    <w:p w14:paraId="643F3809" w14:textId="77777777" w:rsidR="00136028" w:rsidRDefault="00136028" w:rsidP="00727B93">
      <w:pPr>
        <w:pStyle w:val="BodyText"/>
        <w:spacing w:after="0"/>
      </w:pPr>
    </w:p>
    <w:p w14:paraId="7BC5CB5B" w14:textId="394FCE99" w:rsidR="00727B93" w:rsidRDefault="00727B93" w:rsidP="00136028">
      <w:pPr>
        <w:pStyle w:val="BodyText"/>
        <w:spacing w:after="0"/>
      </w:pPr>
      <w:r w:rsidRPr="00794D7A">
        <w:t>Vendor</w:t>
      </w:r>
      <w:r>
        <w:t>-</w:t>
      </w:r>
      <w:r w:rsidRPr="00794D7A">
        <w:t>reported</w:t>
      </w:r>
      <w:r>
        <w:t xml:space="preserve"> </w:t>
      </w:r>
      <w:r w:rsidRPr="00794D7A">
        <w:t>examples note up to four times faster</w:t>
      </w:r>
      <w:r>
        <w:t xml:space="preserve"> </w:t>
      </w:r>
      <w:r w:rsidRPr="00794D7A">
        <w:t>processing and up to 80% reduction in review time when</w:t>
      </w:r>
      <w:r>
        <w:t xml:space="preserve"> </w:t>
      </w:r>
      <w:r w:rsidRPr="00794D7A">
        <w:t>properly implemented (outcomes vary by data,</w:t>
      </w:r>
      <w:r>
        <w:t xml:space="preserve"> </w:t>
      </w:r>
      <w:r w:rsidRPr="00794D7A">
        <w:t>configuration, and workflow). The offering converts an</w:t>
      </w:r>
      <w:r w:rsidR="00136028">
        <w:t xml:space="preserve"> </w:t>
      </w:r>
      <w:r w:rsidRPr="00794D7A">
        <w:t>inevitable transition into a durable operational</w:t>
      </w:r>
      <w:r>
        <w:t xml:space="preserve"> </w:t>
      </w:r>
      <w:r w:rsidRPr="00794D7A">
        <w:t>advantage, providing predictable timelines and budgets,</w:t>
      </w:r>
      <w:r>
        <w:t xml:space="preserve"> </w:t>
      </w:r>
      <w:r w:rsidRPr="00794D7A">
        <w:t>minimizing disruption to active matters, accelerating time</w:t>
      </w:r>
      <w:r>
        <w:t xml:space="preserve"> </w:t>
      </w:r>
      <w:r w:rsidRPr="00794D7A">
        <w:t>to value, and offering a clear path to decommission</w:t>
      </w:r>
      <w:r>
        <w:t xml:space="preserve"> </w:t>
      </w:r>
      <w:r w:rsidRPr="00794D7A">
        <w:t>legacy infrastructure.</w:t>
      </w:r>
    </w:p>
    <w:p w14:paraId="61096510" w14:textId="77777777" w:rsidR="00136028" w:rsidRDefault="00136028" w:rsidP="00136028">
      <w:pPr>
        <w:pStyle w:val="BodyText"/>
        <w:spacing w:after="0"/>
      </w:pPr>
    </w:p>
    <w:p w14:paraId="6E174FD3" w14:textId="77777777" w:rsidR="00727B93" w:rsidRPr="00794D7A" w:rsidRDefault="00727B93" w:rsidP="00727B93">
      <w:pPr>
        <w:pStyle w:val="BodyText"/>
      </w:pPr>
      <w:r>
        <w:t>In most cases, HaystackID does not charge to migrate data into our Relativity environments.</w:t>
      </w:r>
    </w:p>
    <w:p w14:paraId="0F5E55E7" w14:textId="77777777" w:rsidR="00727B93" w:rsidRPr="00D933E5" w:rsidRDefault="00727B93" w:rsidP="00727B93">
      <w:pPr>
        <w:pStyle w:val="Heading2"/>
        <w:rPr>
          <w:color w:val="FF0000"/>
        </w:rPr>
      </w:pPr>
      <w:bookmarkStart w:id="71" w:name="_Toc17709305"/>
      <w:bookmarkStart w:id="72" w:name="_Toc222401588"/>
      <w:bookmarkStart w:id="73" w:name="_Toc236294232"/>
      <w:r w:rsidRPr="00D933E5">
        <w:t xml:space="preserve">Analytics and </w:t>
      </w:r>
      <w:r>
        <w:t>T</w:t>
      </w:r>
      <w:r w:rsidRPr="00D933E5">
        <w:t xml:space="preserve">echnology </w:t>
      </w:r>
      <w:r>
        <w:t>A</w:t>
      </w:r>
      <w:r w:rsidRPr="00D933E5">
        <w:t xml:space="preserve">ssisted </w:t>
      </w:r>
      <w:r>
        <w:t>R</w:t>
      </w:r>
      <w:r w:rsidRPr="00D933E5">
        <w:t>eview (TAR)</w:t>
      </w:r>
      <w:bookmarkEnd w:id="71"/>
      <w:bookmarkEnd w:id="72"/>
      <w:bookmarkEnd w:id="73"/>
    </w:p>
    <w:p w14:paraId="31124953" w14:textId="77777777" w:rsidR="00727B93" w:rsidRPr="00286598" w:rsidRDefault="00727B93" w:rsidP="00727B93">
      <w:pPr>
        <w:pStyle w:val="BodyText"/>
      </w:pPr>
      <w:r w:rsidRPr="00286598">
        <w:t>HaystackID employs a sophisticated team of in-house data analysts and TAR specialists, all licensed attorneys. The advanced analytics team holds certifications in Relativity Analytics Specialist, Relativity Assisted Review Specialist, Certified Brainspace Analyst, Certified Brainspace Specialist, and Certified Brainspace Administrator</w:t>
      </w:r>
      <w:r>
        <w:t>. It</w:t>
      </w:r>
      <w:r w:rsidRPr="00286598">
        <w:t xml:space="preserve"> is also skilled in the use of several advanced data visualizers</w:t>
      </w:r>
      <w:r>
        <w:t>,</w:t>
      </w:r>
      <w:r w:rsidRPr="00286598">
        <w:t xml:space="preserve"> such as Relativity ECA. HaystackID uses Relativity and Brainspace for its analytics and TAR projects, which offer TAR 1.0 and TAR 2.0 workflows.</w:t>
      </w:r>
    </w:p>
    <w:p w14:paraId="2593B6CB" w14:textId="77777777" w:rsidR="00727B93" w:rsidRDefault="00727B93" w:rsidP="00727B93">
      <w:pPr>
        <w:pStyle w:val="BodyText"/>
      </w:pPr>
      <w:r w:rsidRPr="00286598">
        <w:t xml:space="preserve">At matter initiation, the HaystackID analytics expert consults with the client to </w:t>
      </w:r>
      <w:r>
        <w:t>better understand</w:t>
      </w:r>
      <w:r w:rsidRPr="00286598">
        <w:t xml:space="preserve"> the goals and financial objectives related to the matter. The HaystackID analytics consultant works closely with your case team throughout the matter to educate the team on all available technologies, to identify the goal(s) of using analytics and/or TAR in their particular case, to recommend and manage workflows surrounding the use of analytics and/or TAR, to provide end-user training on effectively using the tools, to administer the technologies on behalf of the client, and to guide the case team in successfully achieving their goals.</w:t>
      </w:r>
    </w:p>
    <w:p w14:paraId="2ED841B8" w14:textId="77777777" w:rsidR="00727B93" w:rsidRPr="00F01307" w:rsidRDefault="00727B93" w:rsidP="00727B93">
      <w:pPr>
        <w:pStyle w:val="Heading3"/>
      </w:pPr>
      <w:bookmarkStart w:id="74" w:name="_Toc222401589"/>
      <w:bookmarkStart w:id="75" w:name="_Toc236294233"/>
      <w:r w:rsidRPr="00F01307">
        <w:t>Core Intelligence AI Case Insigh</w:t>
      </w:r>
      <w:r>
        <w:t>t™</w:t>
      </w:r>
      <w:bookmarkEnd w:id="74"/>
      <w:bookmarkEnd w:id="75"/>
    </w:p>
    <w:p w14:paraId="395DFD9F" w14:textId="77777777" w:rsidR="00727B93" w:rsidRDefault="00727B93" w:rsidP="00727B93">
      <w:pPr>
        <w:pStyle w:val="BodyText"/>
      </w:pPr>
      <w:r>
        <w:t>Core Intelligence AI Case Insight—a generative AI-powered (GenAI) matter intelligence engine from HaystackID, delivered in partnership with eDiscovery AI—redefines how professionals gain visibility into electronically stored information (ESI). It empowers legal and investigative teams to move from data overload to actionable clarity in days, not weeks.</w:t>
      </w:r>
    </w:p>
    <w:p w14:paraId="65D78511" w14:textId="77777777" w:rsidR="00727B93" w:rsidRDefault="00727B93" w:rsidP="00727B93">
      <w:pPr>
        <w:pStyle w:val="BodyText"/>
      </w:pPr>
      <w:r>
        <w:t>By uniting advanced GenAI with expert legal oversight, Case Insight delivers more than traditional early case assessment. It dynamically surfaces key facts, maps relationships, flags unknown risks, and contextualizes findings to support faster and more strategic legal decisions—all while significantly reducing manual effort and cost.</w:t>
      </w:r>
    </w:p>
    <w:p w14:paraId="4390199A" w14:textId="77777777" w:rsidR="00DF7AF8" w:rsidRDefault="00DF7AF8" w:rsidP="00727B93">
      <w:pPr>
        <w:pStyle w:val="BodyText"/>
      </w:pPr>
    </w:p>
    <w:p w14:paraId="1818C1E2" w14:textId="433E2EA4" w:rsidR="00727B93" w:rsidRDefault="00727B93" w:rsidP="00727B93">
      <w:pPr>
        <w:pStyle w:val="BodyText"/>
      </w:pPr>
      <w:r>
        <w:lastRenderedPageBreak/>
        <w:t>With a foundation rooted in practical functionality and advanced contextual analysis, Case Insight offers a robust suite of capabilities that elevate every phase of the discovery and investigation process.</w:t>
      </w:r>
    </w:p>
    <w:p w14:paraId="08D2B360" w14:textId="77777777" w:rsidR="00727B93" w:rsidRDefault="00727B93" w:rsidP="00727B93">
      <w:pPr>
        <w:pStyle w:val="BodyText"/>
      </w:pPr>
      <w:r>
        <w:t>Built on advanced GenAI, Case Insight offers an innovative suite of capabilities that go far beyond traditional eDiscovery tools. Each feature is crafted to optimize efficiency, enhance precision, and uncover meaningful context in massive volumes of legal data—ensuring no important detail goes overlooked. Key features include:</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800"/>
        <w:gridCol w:w="7280"/>
      </w:tblGrid>
      <w:tr w:rsidR="00136028" w14:paraId="15BBA0F1" w14:textId="77777777" w:rsidTr="00A24A1B">
        <w:tc>
          <w:tcPr>
            <w:tcW w:w="2800" w:type="dxa"/>
            <w:shd w:val="clear" w:color="auto" w:fill="F0F8FA"/>
            <w:tcMar>
              <w:top w:w="140" w:type="dxa"/>
              <w:left w:w="220" w:type="dxa"/>
              <w:bottom w:w="140" w:type="dxa"/>
              <w:right w:w="160" w:type="dxa"/>
            </w:tcMar>
            <w:vAlign w:val="center"/>
          </w:tcPr>
          <w:p w14:paraId="5B2BB831" w14:textId="77777777" w:rsidR="00136028" w:rsidRDefault="00136028" w:rsidP="00D615A7">
            <w:bookmarkStart w:id="76" w:name="_Toc17709306"/>
            <w:r>
              <w:rPr>
                <w:rFonts w:ascii="Arial" w:eastAsia="Arial" w:hAnsi="Arial" w:cs="Arial"/>
                <w:b/>
                <w:bCs/>
                <w:color w:val="005565"/>
                <w:sz w:val="19"/>
                <w:szCs w:val="19"/>
              </w:rPr>
              <w:t>AI-Powered Contextual Analysis</w:t>
            </w:r>
          </w:p>
        </w:tc>
        <w:tc>
          <w:tcPr>
            <w:tcW w:w="7280" w:type="dxa"/>
            <w:shd w:val="clear" w:color="auto" w:fill="F0F8FA"/>
            <w:tcMar>
              <w:top w:w="140" w:type="dxa"/>
              <w:left w:w="220" w:type="dxa"/>
              <w:bottom w:w="140" w:type="dxa"/>
              <w:right w:w="160" w:type="dxa"/>
            </w:tcMar>
            <w:vAlign w:val="center"/>
          </w:tcPr>
          <w:p w14:paraId="37460F09" w14:textId="77777777" w:rsidR="00136028" w:rsidRDefault="00136028" w:rsidP="00D615A7">
            <w:r>
              <w:rPr>
                <w:rFonts w:ascii="Arial" w:eastAsia="Arial" w:hAnsi="Arial" w:cs="Arial"/>
                <w:color w:val="1A1A2E"/>
                <w:sz w:val="18"/>
                <w:szCs w:val="18"/>
              </w:rPr>
              <w:t>Maps relationships, uncovers themes, and detects hidden patterns beyond document responsiveness.</w:t>
            </w:r>
          </w:p>
        </w:tc>
      </w:tr>
      <w:tr w:rsidR="00136028" w14:paraId="321FBC28" w14:textId="77777777" w:rsidTr="00A24A1B">
        <w:tc>
          <w:tcPr>
            <w:tcW w:w="2800" w:type="dxa"/>
            <w:shd w:val="clear" w:color="auto" w:fill="FFFFFF"/>
            <w:tcMar>
              <w:top w:w="140" w:type="dxa"/>
              <w:left w:w="220" w:type="dxa"/>
              <w:bottom w:w="140" w:type="dxa"/>
              <w:right w:w="160" w:type="dxa"/>
            </w:tcMar>
            <w:vAlign w:val="center"/>
          </w:tcPr>
          <w:p w14:paraId="5A19FAC4" w14:textId="77777777" w:rsidR="00136028" w:rsidRDefault="00136028" w:rsidP="00D615A7">
            <w:r>
              <w:rPr>
                <w:rFonts w:ascii="Arial" w:eastAsia="Arial" w:hAnsi="Arial" w:cs="Arial"/>
                <w:b/>
                <w:bCs/>
                <w:color w:val="005565"/>
                <w:sz w:val="19"/>
                <w:szCs w:val="19"/>
              </w:rPr>
              <w:t>Automatic Issue-Based Categorization</w:t>
            </w:r>
          </w:p>
        </w:tc>
        <w:tc>
          <w:tcPr>
            <w:tcW w:w="7280" w:type="dxa"/>
            <w:shd w:val="clear" w:color="auto" w:fill="FFFFFF"/>
            <w:tcMar>
              <w:top w:w="140" w:type="dxa"/>
              <w:left w:w="220" w:type="dxa"/>
              <w:bottom w:w="140" w:type="dxa"/>
              <w:right w:w="160" w:type="dxa"/>
            </w:tcMar>
            <w:vAlign w:val="center"/>
          </w:tcPr>
          <w:p w14:paraId="31B61A67" w14:textId="77777777" w:rsidR="00136028" w:rsidRDefault="00136028" w:rsidP="00D615A7">
            <w:r>
              <w:rPr>
                <w:rFonts w:ascii="Arial" w:eastAsia="Arial" w:hAnsi="Arial" w:cs="Arial"/>
                <w:color w:val="1A1A2E"/>
                <w:sz w:val="18"/>
                <w:szCs w:val="18"/>
              </w:rPr>
              <w:t>Classifies documents by legal issues at ingestion, not just keywords.</w:t>
            </w:r>
          </w:p>
        </w:tc>
      </w:tr>
      <w:tr w:rsidR="00136028" w14:paraId="32113653" w14:textId="77777777" w:rsidTr="00A24A1B">
        <w:tc>
          <w:tcPr>
            <w:tcW w:w="2800" w:type="dxa"/>
            <w:shd w:val="clear" w:color="auto" w:fill="F0F8FA"/>
            <w:tcMar>
              <w:top w:w="140" w:type="dxa"/>
              <w:left w:w="220" w:type="dxa"/>
              <w:bottom w:w="140" w:type="dxa"/>
              <w:right w:w="160" w:type="dxa"/>
            </w:tcMar>
            <w:vAlign w:val="center"/>
          </w:tcPr>
          <w:p w14:paraId="0682231A" w14:textId="77777777" w:rsidR="00136028" w:rsidRDefault="00136028" w:rsidP="00D615A7">
            <w:r>
              <w:rPr>
                <w:rFonts w:ascii="Arial" w:eastAsia="Arial" w:hAnsi="Arial" w:cs="Arial"/>
                <w:b/>
                <w:bCs/>
                <w:color w:val="005565"/>
                <w:sz w:val="19"/>
                <w:szCs w:val="19"/>
              </w:rPr>
              <w:t>Dynamic Keyword Generation</w:t>
            </w:r>
          </w:p>
        </w:tc>
        <w:tc>
          <w:tcPr>
            <w:tcW w:w="7280" w:type="dxa"/>
            <w:shd w:val="clear" w:color="auto" w:fill="F0F8FA"/>
            <w:tcMar>
              <w:top w:w="140" w:type="dxa"/>
              <w:left w:w="220" w:type="dxa"/>
              <w:bottom w:w="140" w:type="dxa"/>
              <w:right w:w="160" w:type="dxa"/>
            </w:tcMar>
            <w:vAlign w:val="center"/>
          </w:tcPr>
          <w:p w14:paraId="49894462" w14:textId="77777777" w:rsidR="00136028" w:rsidRDefault="00136028" w:rsidP="00D615A7">
            <w:r>
              <w:rPr>
                <w:rFonts w:ascii="Arial" w:eastAsia="Arial" w:hAnsi="Arial" w:cs="Arial"/>
                <w:color w:val="1A1A2E"/>
                <w:sz w:val="18"/>
                <w:szCs w:val="18"/>
              </w:rPr>
              <w:t>Extracts relevant search terms organically from the dataset.</w:t>
            </w:r>
          </w:p>
        </w:tc>
      </w:tr>
      <w:tr w:rsidR="00136028" w14:paraId="7F54F38A" w14:textId="77777777" w:rsidTr="00A24A1B">
        <w:tc>
          <w:tcPr>
            <w:tcW w:w="2800" w:type="dxa"/>
            <w:shd w:val="clear" w:color="auto" w:fill="FFFFFF"/>
            <w:tcMar>
              <w:top w:w="140" w:type="dxa"/>
              <w:left w:w="220" w:type="dxa"/>
              <w:bottom w:w="140" w:type="dxa"/>
              <w:right w:w="160" w:type="dxa"/>
            </w:tcMar>
            <w:vAlign w:val="center"/>
          </w:tcPr>
          <w:p w14:paraId="595DD602" w14:textId="77777777" w:rsidR="00136028" w:rsidRDefault="00136028" w:rsidP="00D615A7">
            <w:r>
              <w:rPr>
                <w:rFonts w:ascii="Arial" w:eastAsia="Arial" w:hAnsi="Arial" w:cs="Arial"/>
                <w:b/>
                <w:bCs/>
                <w:color w:val="005565"/>
                <w:sz w:val="19"/>
                <w:szCs w:val="19"/>
              </w:rPr>
              <w:t>Summarization and Contextual Memos</w:t>
            </w:r>
          </w:p>
        </w:tc>
        <w:tc>
          <w:tcPr>
            <w:tcW w:w="7280" w:type="dxa"/>
            <w:shd w:val="clear" w:color="auto" w:fill="FFFFFF"/>
            <w:tcMar>
              <w:top w:w="140" w:type="dxa"/>
              <w:left w:w="220" w:type="dxa"/>
              <w:bottom w:w="140" w:type="dxa"/>
              <w:right w:w="160" w:type="dxa"/>
            </w:tcMar>
            <w:vAlign w:val="center"/>
          </w:tcPr>
          <w:p w14:paraId="7FE7EBFB" w14:textId="77777777" w:rsidR="00136028" w:rsidRDefault="00136028" w:rsidP="00D615A7">
            <w:r>
              <w:rPr>
                <w:rFonts w:ascii="Arial" w:eastAsia="Arial" w:hAnsi="Arial" w:cs="Arial"/>
                <w:color w:val="1A1A2E"/>
                <w:sz w:val="18"/>
                <w:szCs w:val="18"/>
              </w:rPr>
              <w:t>Produces automated memos highlighting key facts, issues, risks, and document citations.</w:t>
            </w:r>
          </w:p>
        </w:tc>
      </w:tr>
      <w:tr w:rsidR="00136028" w14:paraId="4AB8D371" w14:textId="77777777" w:rsidTr="00A24A1B">
        <w:tc>
          <w:tcPr>
            <w:tcW w:w="2800" w:type="dxa"/>
            <w:shd w:val="clear" w:color="auto" w:fill="F0F8FA"/>
            <w:tcMar>
              <w:top w:w="140" w:type="dxa"/>
              <w:left w:w="220" w:type="dxa"/>
              <w:bottom w:w="140" w:type="dxa"/>
              <w:right w:w="160" w:type="dxa"/>
            </w:tcMar>
            <w:vAlign w:val="center"/>
          </w:tcPr>
          <w:p w14:paraId="791002F8" w14:textId="77777777" w:rsidR="00136028" w:rsidRDefault="00136028" w:rsidP="00D615A7">
            <w:r>
              <w:rPr>
                <w:rFonts w:ascii="Arial" w:eastAsia="Arial" w:hAnsi="Arial" w:cs="Arial"/>
                <w:b/>
                <w:bCs/>
                <w:color w:val="005565"/>
                <w:sz w:val="19"/>
                <w:szCs w:val="19"/>
              </w:rPr>
              <w:t>90%+ Recall for Relevant Materials</w:t>
            </w:r>
          </w:p>
        </w:tc>
        <w:tc>
          <w:tcPr>
            <w:tcW w:w="7280" w:type="dxa"/>
            <w:shd w:val="clear" w:color="auto" w:fill="F0F8FA"/>
            <w:tcMar>
              <w:top w:w="140" w:type="dxa"/>
              <w:left w:w="220" w:type="dxa"/>
              <w:bottom w:w="140" w:type="dxa"/>
              <w:right w:w="160" w:type="dxa"/>
            </w:tcMar>
            <w:vAlign w:val="center"/>
          </w:tcPr>
          <w:p w14:paraId="764EDE73" w14:textId="77777777" w:rsidR="00136028" w:rsidRDefault="00136028" w:rsidP="00D615A7">
            <w:r>
              <w:rPr>
                <w:rFonts w:ascii="Arial" w:eastAsia="Arial" w:hAnsi="Arial" w:cs="Arial"/>
                <w:color w:val="1A1A2E"/>
                <w:sz w:val="18"/>
                <w:szCs w:val="18"/>
              </w:rPr>
              <w:t>Ensures fewer missed documents and improves case defensibility.</w:t>
            </w:r>
          </w:p>
        </w:tc>
      </w:tr>
      <w:tr w:rsidR="00136028" w14:paraId="30A8600F" w14:textId="77777777" w:rsidTr="00A24A1B">
        <w:tc>
          <w:tcPr>
            <w:tcW w:w="2800" w:type="dxa"/>
            <w:shd w:val="clear" w:color="auto" w:fill="FFFFFF"/>
            <w:tcMar>
              <w:top w:w="140" w:type="dxa"/>
              <w:left w:w="220" w:type="dxa"/>
              <w:bottom w:w="140" w:type="dxa"/>
              <w:right w:w="160" w:type="dxa"/>
            </w:tcMar>
            <w:vAlign w:val="center"/>
          </w:tcPr>
          <w:p w14:paraId="2F948505" w14:textId="77777777" w:rsidR="00136028" w:rsidRDefault="00136028" w:rsidP="00D615A7">
            <w:r>
              <w:rPr>
                <w:rFonts w:ascii="Arial" w:eastAsia="Arial" w:hAnsi="Arial" w:cs="Arial"/>
                <w:b/>
                <w:bCs/>
                <w:color w:val="005565"/>
                <w:sz w:val="19"/>
                <w:szCs w:val="19"/>
              </w:rPr>
              <w:t>Real-Time Triage and Prioritization</w:t>
            </w:r>
          </w:p>
        </w:tc>
        <w:tc>
          <w:tcPr>
            <w:tcW w:w="7280" w:type="dxa"/>
            <w:shd w:val="clear" w:color="auto" w:fill="FFFFFF"/>
            <w:tcMar>
              <w:top w:w="140" w:type="dxa"/>
              <w:left w:w="220" w:type="dxa"/>
              <w:bottom w:w="140" w:type="dxa"/>
              <w:right w:w="160" w:type="dxa"/>
            </w:tcMar>
            <w:vAlign w:val="center"/>
          </w:tcPr>
          <w:p w14:paraId="6FBFEB07" w14:textId="77777777" w:rsidR="00136028" w:rsidRDefault="00136028" w:rsidP="00D615A7">
            <w:r>
              <w:rPr>
                <w:rFonts w:ascii="Arial" w:eastAsia="Arial" w:hAnsi="Arial" w:cs="Arial"/>
                <w:color w:val="1A1A2E"/>
                <w:sz w:val="18"/>
                <w:szCs w:val="18"/>
              </w:rPr>
              <w:t>Prioritizes custodians, documents, and data sources with early insight.</w:t>
            </w:r>
          </w:p>
        </w:tc>
      </w:tr>
      <w:tr w:rsidR="00136028" w14:paraId="0BD71898" w14:textId="77777777" w:rsidTr="00A24A1B">
        <w:tc>
          <w:tcPr>
            <w:tcW w:w="2800" w:type="dxa"/>
            <w:shd w:val="clear" w:color="auto" w:fill="F0F8FA"/>
            <w:tcMar>
              <w:top w:w="140" w:type="dxa"/>
              <w:left w:w="220" w:type="dxa"/>
              <w:bottom w:w="140" w:type="dxa"/>
              <w:right w:w="160" w:type="dxa"/>
            </w:tcMar>
            <w:vAlign w:val="center"/>
          </w:tcPr>
          <w:p w14:paraId="4679E44F" w14:textId="77777777" w:rsidR="00136028" w:rsidRDefault="00136028" w:rsidP="00D615A7">
            <w:r>
              <w:rPr>
                <w:rFonts w:ascii="Arial" w:eastAsia="Arial" w:hAnsi="Arial" w:cs="Arial"/>
                <w:b/>
                <w:bCs/>
                <w:color w:val="005565"/>
                <w:sz w:val="19"/>
                <w:szCs w:val="19"/>
              </w:rPr>
              <w:t>Seamless Workflow Integration</w:t>
            </w:r>
          </w:p>
        </w:tc>
        <w:tc>
          <w:tcPr>
            <w:tcW w:w="7280" w:type="dxa"/>
            <w:shd w:val="clear" w:color="auto" w:fill="F0F8FA"/>
            <w:tcMar>
              <w:top w:w="140" w:type="dxa"/>
              <w:left w:w="220" w:type="dxa"/>
              <w:bottom w:w="140" w:type="dxa"/>
              <w:right w:w="160" w:type="dxa"/>
            </w:tcMar>
            <w:vAlign w:val="center"/>
          </w:tcPr>
          <w:p w14:paraId="4D3881C4" w14:textId="77777777" w:rsidR="00136028" w:rsidRDefault="00136028" w:rsidP="00D615A7">
            <w:r>
              <w:rPr>
                <w:rFonts w:ascii="Arial" w:eastAsia="Arial" w:hAnsi="Arial" w:cs="Arial"/>
                <w:color w:val="1A1A2E"/>
                <w:sz w:val="18"/>
                <w:szCs w:val="18"/>
              </w:rPr>
              <w:t>Supports Relativity Server and SaaS environments for rapid deployment.</w:t>
            </w:r>
          </w:p>
        </w:tc>
      </w:tr>
    </w:tbl>
    <w:p w14:paraId="7284E290" w14:textId="77777777" w:rsidR="00727B93" w:rsidRDefault="00727B93" w:rsidP="00727B93">
      <w:pPr>
        <w:pStyle w:val="Heading2"/>
        <w:rPr>
          <w:lang w:val="en-US"/>
        </w:rPr>
      </w:pPr>
    </w:p>
    <w:p w14:paraId="490E3B57" w14:textId="7C683970" w:rsidR="00C50767" w:rsidRDefault="00C50767" w:rsidP="00C50767">
      <w:pPr>
        <w:pStyle w:val="Heading3"/>
        <w:rPr>
          <w:vertAlign w:val="superscript"/>
        </w:rPr>
      </w:pPr>
      <w:proofErr w:type="spellStart"/>
      <w:r w:rsidRPr="00C50767">
        <w:t>CaseBot</w:t>
      </w:r>
      <w:r w:rsidRPr="00C50767">
        <w:rPr>
          <w:vertAlign w:val="superscript"/>
        </w:rPr>
        <w:t>TM</w:t>
      </w:r>
      <w:proofErr w:type="spellEnd"/>
    </w:p>
    <w:p w14:paraId="59EE4CA7" w14:textId="6A6F5972" w:rsidR="00C50767" w:rsidRPr="00C50767" w:rsidRDefault="00C50767" w:rsidP="00C50767">
      <w:pPr>
        <w:pStyle w:val="BodyText"/>
      </w:pPr>
      <w:r w:rsidRPr="00C50767">
        <w:t>CaseBot™</w:t>
      </w:r>
      <w:r>
        <w:t xml:space="preserve">, </w:t>
      </w:r>
      <w:r w:rsidRPr="00C50767">
        <w:t xml:space="preserve">powered by HaystackID’s </w:t>
      </w:r>
      <w:r>
        <w:t>e</w:t>
      </w:r>
      <w:r w:rsidRPr="00C50767">
        <w:t>Discovery AI technology</w:t>
      </w:r>
      <w:r>
        <w:t>,</w:t>
      </w:r>
      <w:r w:rsidRPr="00C50767">
        <w:t xml:space="preserve"> is </w:t>
      </w:r>
      <w:r>
        <w:t xml:space="preserve">an </w:t>
      </w:r>
      <w:r w:rsidRPr="00C50767">
        <w:t>agentic case analysis solution for transforming targeted matter data into structured, evidence-backed intelligence. Rather than relying on a single search or simply answering a prompt, CaseBot plans and executes a multistep workflow that retrieves evidence, evaluates results, identifies gaps or conflicting information, and refines its analysis until it has assembled sufficient support. Through purpose-built Specialized Skill Agents, legal teams can generate cited fact narratives, chronologies, entity maps, hot document analyses, deposition kits, claim and request analyses, and record checks directly from the case file. Every factual statement is linked to its supporting source, and each workflow produces a professionally formatted, exportable report that can support litigation, investigations, regulatory matters, and other legal workflows.</w:t>
      </w:r>
    </w:p>
    <w:p w14:paraId="3779A215" w14:textId="77777777" w:rsidR="00727B93" w:rsidRPr="00D933E5" w:rsidRDefault="00727B93" w:rsidP="00727B93">
      <w:pPr>
        <w:pStyle w:val="Heading2"/>
        <w:rPr>
          <w:color w:val="FF0000"/>
        </w:rPr>
      </w:pPr>
      <w:bookmarkStart w:id="77" w:name="_Toc222401590"/>
      <w:bookmarkStart w:id="78" w:name="_Toc236294234"/>
      <w:r w:rsidRPr="00D933E5">
        <w:t xml:space="preserve">Managed </w:t>
      </w:r>
      <w:r>
        <w:t>D</w:t>
      </w:r>
      <w:r w:rsidRPr="00D933E5">
        <w:t xml:space="preserve">ocument </w:t>
      </w:r>
      <w:r>
        <w:t>R</w:t>
      </w:r>
      <w:r w:rsidRPr="00D933E5">
        <w:t>eview</w:t>
      </w:r>
      <w:bookmarkEnd w:id="76"/>
      <w:bookmarkEnd w:id="77"/>
      <w:bookmarkEnd w:id="78"/>
    </w:p>
    <w:p w14:paraId="504BDEDD" w14:textId="1751F137" w:rsidR="00727B93" w:rsidRPr="00286598" w:rsidRDefault="00727B93" w:rsidP="00727B93">
      <w:pPr>
        <w:pStyle w:val="BodyText"/>
      </w:pPr>
      <w:r w:rsidRPr="00286598">
        <w:t xml:space="preserve">HaystackID offers global managed review services powered by ReviewRight, the company’s proprietary technology that assesses and vets document review attorneys. Developed in 2011, ReviewRight is the industry’s gold standard for analyzing and matching document review skill sets to </w:t>
      </w:r>
      <w:r>
        <w:t>clients'</w:t>
      </w:r>
      <w:r w:rsidRPr="00286598">
        <w:t xml:space="preserve"> needs, ensuring clients receive the best fit for their matters. The technology assesses not only a reviewer’s ability to analyze matter details and speed accurately but also matches their background and knowledge skills to the requirements of the matter, such as subject matter expertise, domain knowledge, and language fluency. With over </w:t>
      </w:r>
      <w:r w:rsidR="001C0FCC">
        <w:t>6</w:t>
      </w:r>
      <w:r>
        <w:t>,000</w:t>
      </w:r>
      <w:r w:rsidRPr="00286598">
        <w:t xml:space="preserve"> remote review matters and second requests completed globally and a network of more than </w:t>
      </w:r>
      <w:r w:rsidR="001C0FCC">
        <w:t>35</w:t>
      </w:r>
      <w:r w:rsidRPr="00286598">
        <w:t xml:space="preserve">,000 global attorneys within the ReviewRight platform, HaystackID provides the industry’s most powerful global solution for managed review. With </w:t>
      </w:r>
      <w:r w:rsidRPr="00286598">
        <w:lastRenderedPageBreak/>
        <w:t>the ability to augment internal resources, save time and cost, and allow for scalability, ReviewRight Match AI</w:t>
      </w:r>
      <w:r>
        <w:t>™</w:t>
      </w:r>
      <w:r w:rsidRPr="00286598">
        <w:t xml:space="preserve"> is an indispensable tool for professionals in the cybersecurity, information governance, and eDiscovery fields to ensure optimized and ongoing selection, staffing, and support for complex and high-velocity legal document reviews.</w:t>
      </w:r>
    </w:p>
    <w:p w14:paraId="7D45AC38" w14:textId="151169DE" w:rsidR="00727B93" w:rsidRPr="00286598" w:rsidRDefault="00727B93" w:rsidP="00727B93">
      <w:pPr>
        <w:pStyle w:val="BodyText"/>
      </w:pPr>
      <w:r w:rsidRPr="00286598">
        <w:t xml:space="preserve">As part of HaystackID’s global managed review services, ReviewRight Match AI is the industry’s most advanced document reviewer ranking and selection technology powered by cutting-edge artificial intelligence. With over </w:t>
      </w:r>
      <w:r w:rsidR="001C0FCC">
        <w:t>15</w:t>
      </w:r>
      <w:r w:rsidRPr="00286598">
        <w:t xml:space="preserve"> years of review data, including millions of review hours and tens of millions of coded documents, our proprietary learning algorithm leverages the latest AI technology to evaluate </w:t>
      </w:r>
      <w:r>
        <w:t>our</w:t>
      </w:r>
      <w:r w:rsidRPr="00286598">
        <w:t xml:space="preserve"> tested, qualified, certified, and continuously graded candidates </w:t>
      </w:r>
      <w:r>
        <w:t>worldwide</w:t>
      </w:r>
      <w:r w:rsidRPr="00286598">
        <w:t>.</w:t>
      </w:r>
      <w:r>
        <w:br/>
      </w:r>
      <w:r>
        <w:br/>
      </w:r>
      <w:r w:rsidRPr="00286598">
        <w:t>Using a plethora of data points, ReviewRight Match AI provides an objective rank score for each candidate, considering their domain/industry expertise, legal practice area proficiency, education, background, language proficiency, review experience, coding speed, and accuracy by task. Advanced AI technology ensures the achievement of highly skilled and tailored review teams for every client and project, regardless of the industry, practice area, type of litigation, language, review platform, or review tasks.</w:t>
      </w:r>
    </w:p>
    <w:p w14:paraId="74ECC98A" w14:textId="77777777" w:rsidR="00727B93" w:rsidRDefault="00727B93" w:rsidP="00727B93">
      <w:pPr>
        <w:pStyle w:val="BodyText"/>
      </w:pPr>
      <w:r w:rsidRPr="00E604AD">
        <w:t>One of the best ways we decrease costs and increase efficiency is through our remote review model. We are a globally recognized leader in remote review</w:t>
      </w:r>
      <w:r>
        <w:t>s</w:t>
      </w:r>
      <w:r w:rsidRPr="00E604AD">
        <w:t xml:space="preserve"> conducted by off-site review attorneys (e.g., working from home). Our remote review model provides access to a larger pool of the highest quality candidates, matched using the metrics and data behind their review speed and accuracy and most efficient review attorney talent (not constrained by local review attorney talent for on-site review delivery). This increases the quality of the review, eliminates restrictions to scale reviews, and increases the speed of review completion.</w:t>
      </w:r>
    </w:p>
    <w:p w14:paraId="3AFCB43C" w14:textId="77777777" w:rsidR="00727B93" w:rsidRDefault="00727B93" w:rsidP="00727B93">
      <w:pPr>
        <w:pStyle w:val="Heading3"/>
      </w:pPr>
      <w:bookmarkStart w:id="79" w:name="_Toc222401591"/>
      <w:bookmarkStart w:id="80" w:name="_Toc236294235"/>
      <w:r>
        <w:t>Core Intelligence AI Review™</w:t>
      </w:r>
      <w:bookmarkEnd w:id="79"/>
      <w:bookmarkEnd w:id="80"/>
    </w:p>
    <w:p w14:paraId="0B9B3A71" w14:textId="77777777" w:rsidR="00727B93" w:rsidRDefault="00727B93" w:rsidP="00727B93">
      <w:pPr>
        <w:pStyle w:val="BodyText"/>
      </w:pPr>
      <w:r w:rsidRPr="00DC2009">
        <w:t xml:space="preserve">Core Intelligence AI Review is designed to bridge the gap between automated AI-driven processes and expert-led legal review, offering an integrated solution that improves workflow efficiency and defensibility. Unlike traditional AI models that rely solely on predictive coding or keyword-based searches, Core Intelligence AI Review applies advanced GenAI, deep learning, and natural language processing (NLP) to deliver contextually aware and adaptive legal discovery. </w:t>
      </w:r>
    </w:p>
    <w:p w14:paraId="56F4189A" w14:textId="77777777" w:rsidR="00727B93" w:rsidRDefault="00727B93" w:rsidP="00727B93">
      <w:pPr>
        <w:pStyle w:val="BodyText"/>
      </w:pPr>
      <w:r w:rsidRPr="00DC2009">
        <w:t xml:space="preserve">By combining technology with expert review methodologies, the service allows legal teams to quickly assess, categorize, and prioritize documents without disrupting established workflows. Core Intelligence AI Review integrates within industry-standard platforms such as Relativity </w:t>
      </w:r>
      <w:proofErr w:type="spellStart"/>
      <w:r w:rsidRPr="00DC2009">
        <w:t>aiR</w:t>
      </w:r>
      <w:proofErr w:type="spellEnd"/>
      <w:r w:rsidRPr="00DC2009">
        <w:t xml:space="preserve"> for Review and eDiscovery AI, ensuring organizations can leverage AI’s capabilities while maintaining full control over strategic legal decisions.</w:t>
      </w:r>
      <w:r>
        <w:t xml:space="preserve"> Our approach includes extensive workflows that integrate generative AI into our processes, focusing on several key areas:</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800"/>
        <w:gridCol w:w="7280"/>
      </w:tblGrid>
      <w:tr w:rsidR="00A24A1B" w14:paraId="3718BA83" w14:textId="77777777" w:rsidTr="00A24A1B">
        <w:tc>
          <w:tcPr>
            <w:tcW w:w="2800" w:type="dxa"/>
            <w:shd w:val="clear" w:color="auto" w:fill="F0F8FA"/>
            <w:tcMar>
              <w:top w:w="140" w:type="dxa"/>
              <w:left w:w="220" w:type="dxa"/>
              <w:bottom w:w="140" w:type="dxa"/>
              <w:right w:w="160" w:type="dxa"/>
            </w:tcMar>
            <w:vAlign w:val="center"/>
          </w:tcPr>
          <w:p w14:paraId="0B686BB3" w14:textId="77777777" w:rsidR="00A24A1B" w:rsidRDefault="00A24A1B" w:rsidP="00D615A7">
            <w:r>
              <w:rPr>
                <w:rFonts w:ascii="Arial" w:eastAsia="Arial" w:hAnsi="Arial" w:cs="Arial"/>
                <w:b/>
                <w:bCs/>
                <w:color w:val="005565"/>
                <w:sz w:val="19"/>
                <w:szCs w:val="19"/>
              </w:rPr>
              <w:t>Document Review</w:t>
            </w:r>
          </w:p>
        </w:tc>
        <w:tc>
          <w:tcPr>
            <w:tcW w:w="7280" w:type="dxa"/>
            <w:shd w:val="clear" w:color="auto" w:fill="F0F8FA"/>
            <w:tcMar>
              <w:top w:w="140" w:type="dxa"/>
              <w:left w:w="220" w:type="dxa"/>
              <w:bottom w:w="140" w:type="dxa"/>
              <w:right w:w="160" w:type="dxa"/>
            </w:tcMar>
            <w:vAlign w:val="center"/>
          </w:tcPr>
          <w:p w14:paraId="3FF863C8" w14:textId="77777777" w:rsidR="00A24A1B" w:rsidRDefault="00A24A1B" w:rsidP="00D615A7">
            <w:r>
              <w:rPr>
                <w:rFonts w:ascii="Arial" w:eastAsia="Arial" w:hAnsi="Arial" w:cs="Arial"/>
                <w:color w:val="1A1A2E"/>
                <w:sz w:val="18"/>
                <w:szCs w:val="18"/>
              </w:rPr>
              <w:t>We employ generative AI for relevance review, issue tagging, privilege review, and multi-language review. This enhances the efficiency and accuracy of the document review process.</w:t>
            </w:r>
          </w:p>
        </w:tc>
      </w:tr>
      <w:tr w:rsidR="00A24A1B" w14:paraId="3B22BA87" w14:textId="77777777" w:rsidTr="00A24A1B">
        <w:tc>
          <w:tcPr>
            <w:tcW w:w="2800" w:type="dxa"/>
            <w:shd w:val="clear" w:color="auto" w:fill="FFFFFF"/>
            <w:tcMar>
              <w:top w:w="140" w:type="dxa"/>
              <w:left w:w="220" w:type="dxa"/>
              <w:bottom w:w="140" w:type="dxa"/>
              <w:right w:w="160" w:type="dxa"/>
            </w:tcMar>
            <w:vAlign w:val="center"/>
          </w:tcPr>
          <w:p w14:paraId="4AB7F8AC" w14:textId="77777777" w:rsidR="00A24A1B" w:rsidRDefault="00A24A1B" w:rsidP="00D615A7">
            <w:r>
              <w:rPr>
                <w:rFonts w:ascii="Arial" w:eastAsia="Arial" w:hAnsi="Arial" w:cs="Arial"/>
                <w:b/>
                <w:bCs/>
                <w:color w:val="005565"/>
                <w:sz w:val="19"/>
                <w:szCs w:val="19"/>
              </w:rPr>
              <w:t>Proofs of Concept (POCs)</w:t>
            </w:r>
          </w:p>
        </w:tc>
        <w:tc>
          <w:tcPr>
            <w:tcW w:w="7280" w:type="dxa"/>
            <w:shd w:val="clear" w:color="auto" w:fill="FFFFFF"/>
            <w:tcMar>
              <w:top w:w="140" w:type="dxa"/>
              <w:left w:w="220" w:type="dxa"/>
              <w:bottom w:w="140" w:type="dxa"/>
              <w:right w:w="160" w:type="dxa"/>
            </w:tcMar>
            <w:vAlign w:val="center"/>
          </w:tcPr>
          <w:p w14:paraId="0ECBCA76" w14:textId="77777777" w:rsidR="00A24A1B" w:rsidRDefault="00A24A1B" w:rsidP="00D615A7">
            <w:r>
              <w:rPr>
                <w:rFonts w:ascii="Arial" w:eastAsia="Arial" w:hAnsi="Arial" w:cs="Arial"/>
                <w:color w:val="1A1A2E"/>
                <w:sz w:val="18"/>
                <w:szCs w:val="18"/>
              </w:rPr>
              <w:t>We have conducted extensive POCs with generative AI, developing workflows that include prompt generation, iterative refinement, systematic sampling, result analysis, and metrics tracking. This has led to the establishment of best practices and standard operating procedures for implementing generative AI within our service line.</w:t>
            </w:r>
          </w:p>
        </w:tc>
      </w:tr>
      <w:tr w:rsidR="00A24A1B" w14:paraId="6BBAC6C1" w14:textId="77777777" w:rsidTr="00A24A1B">
        <w:tc>
          <w:tcPr>
            <w:tcW w:w="2800" w:type="dxa"/>
            <w:shd w:val="clear" w:color="auto" w:fill="F0F8FA"/>
            <w:tcMar>
              <w:top w:w="140" w:type="dxa"/>
              <w:left w:w="220" w:type="dxa"/>
              <w:bottom w:w="140" w:type="dxa"/>
              <w:right w:w="160" w:type="dxa"/>
            </w:tcMar>
            <w:vAlign w:val="center"/>
          </w:tcPr>
          <w:p w14:paraId="3E5AA695" w14:textId="77777777" w:rsidR="00A24A1B" w:rsidRDefault="00A24A1B" w:rsidP="00D615A7">
            <w:r>
              <w:rPr>
                <w:rFonts w:ascii="Arial" w:eastAsia="Arial" w:hAnsi="Arial" w:cs="Arial"/>
                <w:b/>
                <w:bCs/>
                <w:color w:val="005565"/>
                <w:sz w:val="19"/>
                <w:szCs w:val="19"/>
              </w:rPr>
              <w:t>Specific Applications</w:t>
            </w:r>
          </w:p>
        </w:tc>
        <w:tc>
          <w:tcPr>
            <w:tcW w:w="7280" w:type="dxa"/>
            <w:shd w:val="clear" w:color="auto" w:fill="F0F8FA"/>
            <w:tcMar>
              <w:top w:w="140" w:type="dxa"/>
              <w:left w:w="220" w:type="dxa"/>
              <w:bottom w:w="140" w:type="dxa"/>
              <w:right w:w="160" w:type="dxa"/>
            </w:tcMar>
            <w:vAlign w:val="center"/>
          </w:tcPr>
          <w:p w14:paraId="36B57E4B" w14:textId="77777777" w:rsidR="00A24A1B" w:rsidRDefault="00A24A1B" w:rsidP="00D615A7">
            <w:r>
              <w:rPr>
                <w:rFonts w:ascii="Arial" w:eastAsia="Arial" w:hAnsi="Arial" w:cs="Arial"/>
                <w:color w:val="1A1A2E"/>
                <w:sz w:val="18"/>
                <w:szCs w:val="18"/>
              </w:rPr>
              <w:t xml:space="preserve">Our generative AI capabilities are applied in various tasks such as document summaries, first-pass review, privilege detection, and sentiment analysis. This </w:t>
            </w:r>
            <w:r>
              <w:rPr>
                <w:rFonts w:ascii="Arial" w:eastAsia="Arial" w:hAnsi="Arial" w:cs="Arial"/>
                <w:color w:val="1A1A2E"/>
                <w:sz w:val="18"/>
                <w:szCs w:val="18"/>
              </w:rPr>
              <w:lastRenderedPageBreak/>
              <w:t>accelerates issue tagging and fact development, ultimately improving the overall review process.</w:t>
            </w:r>
          </w:p>
        </w:tc>
      </w:tr>
      <w:tr w:rsidR="00A24A1B" w14:paraId="57D960AE" w14:textId="77777777" w:rsidTr="00A24A1B">
        <w:tc>
          <w:tcPr>
            <w:tcW w:w="2800" w:type="dxa"/>
            <w:shd w:val="clear" w:color="auto" w:fill="FFFFFF"/>
            <w:tcMar>
              <w:top w:w="140" w:type="dxa"/>
              <w:left w:w="220" w:type="dxa"/>
              <w:bottom w:w="140" w:type="dxa"/>
              <w:right w:w="160" w:type="dxa"/>
            </w:tcMar>
            <w:vAlign w:val="center"/>
          </w:tcPr>
          <w:p w14:paraId="7767CD33" w14:textId="77777777" w:rsidR="00A24A1B" w:rsidRDefault="00A24A1B" w:rsidP="00D615A7">
            <w:r>
              <w:rPr>
                <w:rFonts w:ascii="Arial" w:eastAsia="Arial" w:hAnsi="Arial" w:cs="Arial"/>
                <w:b/>
                <w:bCs/>
                <w:color w:val="005565"/>
                <w:sz w:val="19"/>
                <w:szCs w:val="19"/>
              </w:rPr>
              <w:lastRenderedPageBreak/>
              <w:t>Protect Analytics AI®</w:t>
            </w:r>
          </w:p>
        </w:tc>
        <w:tc>
          <w:tcPr>
            <w:tcW w:w="7280" w:type="dxa"/>
            <w:shd w:val="clear" w:color="auto" w:fill="FFFFFF"/>
            <w:tcMar>
              <w:top w:w="140" w:type="dxa"/>
              <w:left w:w="220" w:type="dxa"/>
              <w:bottom w:w="140" w:type="dxa"/>
              <w:right w:w="160" w:type="dxa"/>
            </w:tcMar>
            <w:vAlign w:val="center"/>
          </w:tcPr>
          <w:p w14:paraId="64381DBA" w14:textId="77777777" w:rsidR="00A24A1B" w:rsidRDefault="00A24A1B" w:rsidP="00D615A7">
            <w:r>
              <w:rPr>
                <w:rFonts w:ascii="Arial" w:eastAsia="Arial" w:hAnsi="Arial" w:cs="Arial"/>
                <w:color w:val="1A1A2E"/>
                <w:sz w:val="18"/>
                <w:szCs w:val="18"/>
              </w:rPr>
              <w:t>HaystackID’s Protect Analytics AI Suite leverages AI to detect and manage sensitive data, including personally identifiable information (PII) and protected health information (PHI), across large unstructured datasets. This solution emphasizes the identification of sensitive data types globally, enhancing compliance and risk management efforts.</w:t>
            </w:r>
          </w:p>
        </w:tc>
      </w:tr>
      <w:tr w:rsidR="00A24A1B" w14:paraId="26472192" w14:textId="77777777" w:rsidTr="00A24A1B">
        <w:tc>
          <w:tcPr>
            <w:tcW w:w="2800" w:type="dxa"/>
            <w:shd w:val="clear" w:color="auto" w:fill="F0F8FA"/>
            <w:tcMar>
              <w:top w:w="140" w:type="dxa"/>
              <w:left w:w="220" w:type="dxa"/>
              <w:bottom w:w="140" w:type="dxa"/>
              <w:right w:w="160" w:type="dxa"/>
            </w:tcMar>
            <w:vAlign w:val="center"/>
          </w:tcPr>
          <w:p w14:paraId="495ED392" w14:textId="77777777" w:rsidR="00A24A1B" w:rsidRDefault="00A24A1B" w:rsidP="00D615A7">
            <w:r>
              <w:rPr>
                <w:rFonts w:ascii="Arial" w:eastAsia="Arial" w:hAnsi="Arial" w:cs="Arial"/>
                <w:b/>
                <w:bCs/>
                <w:color w:val="005565"/>
                <w:sz w:val="19"/>
                <w:szCs w:val="19"/>
              </w:rPr>
              <w:t>Continuous Improvement</w:t>
            </w:r>
          </w:p>
        </w:tc>
        <w:tc>
          <w:tcPr>
            <w:tcW w:w="7280" w:type="dxa"/>
            <w:shd w:val="clear" w:color="auto" w:fill="F0F8FA"/>
            <w:tcMar>
              <w:top w:w="140" w:type="dxa"/>
              <w:left w:w="220" w:type="dxa"/>
              <w:bottom w:w="140" w:type="dxa"/>
              <w:right w:w="160" w:type="dxa"/>
            </w:tcMar>
            <w:vAlign w:val="center"/>
          </w:tcPr>
          <w:p w14:paraId="55E75224" w14:textId="77777777" w:rsidR="00A24A1B" w:rsidRDefault="00A24A1B" w:rsidP="00D615A7">
            <w:r>
              <w:rPr>
                <w:rFonts w:ascii="Arial" w:eastAsia="Arial" w:hAnsi="Arial" w:cs="Arial"/>
                <w:color w:val="1A1A2E"/>
                <w:sz w:val="18"/>
                <w:szCs w:val="18"/>
              </w:rPr>
              <w:t>We prioritize comprehensive training for our team on generative AI tools, focusing on prompt engineering and iterative model improvement to maximize the effectiveness of these technologies in our workflows.</w:t>
            </w:r>
          </w:p>
        </w:tc>
      </w:tr>
    </w:tbl>
    <w:p w14:paraId="2B25CCE0" w14:textId="77777777" w:rsidR="00727B93" w:rsidRPr="00E604AD" w:rsidRDefault="00727B93" w:rsidP="00727B93">
      <w:pPr>
        <w:pStyle w:val="BodyText"/>
      </w:pPr>
      <w:r>
        <w:br/>
      </w:r>
      <w:r w:rsidRPr="008236B7">
        <w:t>By leveraging AI-driven process automation alongside expert legal analysis, Core Intelligence AI Review enables organizations to scale their discovery efforts, improve precision, and streamline decision-making without disrupting established workflows. Its integrated approach ensures legal teams remain agile and in control, even as regulatory and litigation challenges grow more complex.</w:t>
      </w:r>
    </w:p>
    <w:p w14:paraId="64318723" w14:textId="77777777" w:rsidR="00727B93" w:rsidRPr="00D933E5" w:rsidRDefault="00727B93" w:rsidP="00727B93">
      <w:pPr>
        <w:pStyle w:val="Heading2"/>
        <w:rPr>
          <w:color w:val="FF0000"/>
        </w:rPr>
      </w:pPr>
      <w:bookmarkStart w:id="81" w:name="_Toc17709307"/>
      <w:bookmarkStart w:id="82" w:name="_Toc222401592"/>
      <w:bookmarkStart w:id="83" w:name="_Toc236294236"/>
      <w:r w:rsidRPr="00D933E5">
        <w:t>Production</w:t>
      </w:r>
      <w:bookmarkEnd w:id="81"/>
      <w:bookmarkEnd w:id="82"/>
      <w:bookmarkEnd w:id="83"/>
    </w:p>
    <w:p w14:paraId="5B1A3AC8" w14:textId="77777777" w:rsidR="00727B93" w:rsidRPr="00DD2352" w:rsidRDefault="00727B93" w:rsidP="00727B93">
      <w:pPr>
        <w:pStyle w:val="BodyText"/>
      </w:pPr>
      <w:r w:rsidRPr="00DD2352">
        <w:t xml:space="preserve">HaystackID </w:t>
      </w:r>
      <w:r>
        <w:t>can produce documents in native, TIFF/JPG, PDF, and text formats with any requested load file format. Our baseline production environment is scaled to an average of 1M pages of production images per 24 hours, and w</w:t>
      </w:r>
      <w:r w:rsidRPr="00DD2352">
        <w:t>e can increase the scale as needed.</w:t>
      </w:r>
    </w:p>
    <w:p w14:paraId="184DE82B" w14:textId="77777777" w:rsidR="00727B93" w:rsidRPr="00DD2352" w:rsidRDefault="00727B93" w:rsidP="00727B93">
      <w:pPr>
        <w:pStyle w:val="BodyText"/>
      </w:pPr>
      <w:r w:rsidRPr="00DD2352">
        <w:t>Our workflow for creating production sets includes a 250-step checklist process to ensure the accuracy of every facet of the production. Before any production physically leaves our facility, three separate departments perform verification to ensure a 100% quality product.</w:t>
      </w:r>
    </w:p>
    <w:p w14:paraId="7FD08778" w14:textId="77777777" w:rsidR="00727B93" w:rsidRPr="00DD2352" w:rsidRDefault="00727B93" w:rsidP="00727B93">
      <w:pPr>
        <w:pStyle w:val="BodyText"/>
      </w:pPr>
      <w:r w:rsidRPr="00B94C34">
        <w:t xml:space="preserve">To initiate production, the client would provide the HaystackID project team with email instructions on how to either run a client-created production set or assist in creating the production set. </w:t>
      </w:r>
      <w:r w:rsidRPr="00DD2352">
        <w:t xml:space="preserve">Productions are created directly within the </w:t>
      </w:r>
      <w:r>
        <w:t xml:space="preserve">Relativity UI </w:t>
      </w:r>
      <w:r w:rsidRPr="00DD2352">
        <w:t xml:space="preserve">from saved searches. </w:t>
      </w:r>
      <w:r>
        <w:t>We will move to the next phase once the corpus has been defined and the client has approved the production set</w:t>
      </w:r>
      <w:r w:rsidRPr="00DD2352">
        <w:t>. Redaction sets and branding information are input, and the system performs a conflict check. Once the conflict check is complete, the document numbering and image branding operations are batched out across our production server farm. Once redactions are burned and images have been branded, OCR sets are created to run OCR on any redacted image. Once complete and all steps have passed quality controls, the production set may be exported to physical files at our production facility or another site that has been granted access. The production will then be delivered to the client for QC and approval to produce.</w:t>
      </w:r>
    </w:p>
    <w:p w14:paraId="7DE9FC3A" w14:textId="77777777" w:rsidR="00727B93" w:rsidRPr="00DD2352" w:rsidRDefault="00727B93" w:rsidP="00727B93">
      <w:pPr>
        <w:pStyle w:val="BodyText"/>
      </w:pPr>
      <w:r w:rsidRPr="00DD2352">
        <w:t xml:space="preserve">HaystackID’s system allows for the same document to be produced </w:t>
      </w:r>
      <w:r>
        <w:t>unlimited</w:t>
      </w:r>
      <w:r w:rsidRPr="00DD2352">
        <w:t xml:space="preserve"> times with as many bates streams as required. All production versions are dynamically linked in the review system to the main “working” version of the file. </w:t>
      </w:r>
      <w:r w:rsidRPr="00B94C34">
        <w:t>All production details are stored within the production module, and all production history can be queried or reviewed directly in a single document.</w:t>
      </w:r>
      <w:r w:rsidRPr="00DD2352">
        <w:t xml:space="preserve"> HaystackID has also developed many customized production tracking objects directly within databases.</w:t>
      </w:r>
    </w:p>
    <w:p w14:paraId="147E442B" w14:textId="77777777" w:rsidR="00727B93" w:rsidRPr="00DD2352" w:rsidRDefault="00727B93" w:rsidP="00727B93">
      <w:pPr>
        <w:pStyle w:val="BodyText"/>
      </w:pPr>
      <w:r w:rsidRPr="00DD2352">
        <w:t>As soon as productions are created within our system, they are immediately accessible to users who have been granted access. Production details can be reviewed within the main production creation module, via search, and finally, on the individual documents that have been produced. Every version of a produced document may be made visible within the document viewer, and production history details may be made visible within the related items pane of the document viewer.</w:t>
      </w:r>
    </w:p>
    <w:p w14:paraId="56BA44A5" w14:textId="1C4565A1" w:rsidR="00727B93" w:rsidRPr="00A24A1B" w:rsidRDefault="00727B93" w:rsidP="00A24A1B">
      <w:pPr>
        <w:pStyle w:val="Heading1"/>
      </w:pPr>
      <w:bookmarkStart w:id="84" w:name="_Toc64567340"/>
      <w:bookmarkStart w:id="85" w:name="_Toc222401593"/>
      <w:bookmarkStart w:id="86" w:name="_Toc236294237"/>
      <w:r w:rsidRPr="00884CAD">
        <w:lastRenderedPageBreak/>
        <w:t>Security</w:t>
      </w:r>
      <w:bookmarkEnd w:id="84"/>
      <w:bookmarkEnd w:id="85"/>
      <w:bookmarkEnd w:id="86"/>
    </w:p>
    <w:p w14:paraId="42E85A83" w14:textId="77777777" w:rsidR="00727B93" w:rsidRPr="00DD2352" w:rsidRDefault="00727B93" w:rsidP="00727B93">
      <w:pPr>
        <w:pStyle w:val="BodyText"/>
      </w:pPr>
      <w:r w:rsidRPr="00DD2352">
        <w:t xml:space="preserve">One of HaystackID’s primary focuses is to meet client needs with offerings, processes, and protocols that protect </w:t>
      </w:r>
      <w:r>
        <w:t>client data's confidentiality, availability, and integrity</w:t>
      </w:r>
      <w:r w:rsidRPr="00DD2352">
        <w:t>. We do this through a three-fold information security approach that includes physical security layers, network security layers, and security policy layers. These layers of information security are applied to both internal and external environments and include active and passive protection measures.</w:t>
      </w:r>
    </w:p>
    <w:p w14:paraId="66E534FF" w14:textId="77777777" w:rsidR="00727B93" w:rsidRPr="00DD2352" w:rsidRDefault="00727B93" w:rsidP="00727B93">
      <w:pPr>
        <w:pStyle w:val="BodyText"/>
      </w:pPr>
      <w:r w:rsidRPr="00DD2352">
        <w:t xml:space="preserve">This information security approach is designed to provide our clients with trusted and reliable solutions so they can focus on the conduct of electronic discovery without having to divert focus to concerns </w:t>
      </w:r>
      <w:r>
        <w:t>about</w:t>
      </w:r>
      <w:r w:rsidRPr="00DD2352">
        <w:t xml:space="preserve"> the security and privacy of electronically stored information. This approach has also been validated by certifications, attestations, and compliance audits, which include:</w:t>
      </w:r>
    </w:p>
    <w:p w14:paraId="022EF993" w14:textId="77777777" w:rsidR="00727B93" w:rsidRDefault="00727B93" w:rsidP="00A24A1B">
      <w:pPr>
        <w:pStyle w:val="ListBullet"/>
        <w:numPr>
          <w:ilvl w:val="0"/>
          <w:numId w:val="32"/>
        </w:numPr>
        <w:rPr>
          <w:lang w:val="en" w:eastAsia="zh-TW"/>
        </w:rPr>
      </w:pPr>
      <w:r w:rsidRPr="00A10D3A">
        <w:rPr>
          <w:lang w:val="en" w:eastAsia="zh-TW"/>
        </w:rPr>
        <w:t>ISO 27001 Certified</w:t>
      </w:r>
    </w:p>
    <w:p w14:paraId="09BF668F" w14:textId="5E38A69F" w:rsidR="001C0FCC" w:rsidRDefault="001C0FCC" w:rsidP="00A24A1B">
      <w:pPr>
        <w:pStyle w:val="ListBullet"/>
        <w:numPr>
          <w:ilvl w:val="0"/>
          <w:numId w:val="32"/>
        </w:numPr>
        <w:rPr>
          <w:lang w:val="en" w:eastAsia="zh-TW"/>
        </w:rPr>
      </w:pPr>
      <w:r>
        <w:rPr>
          <w:lang w:val="en" w:eastAsia="zh-TW"/>
        </w:rPr>
        <w:t xml:space="preserve">SOC 3 Certified </w:t>
      </w:r>
      <w:r w:rsidRPr="00A10D3A">
        <w:rPr>
          <w:lang w:val="en" w:eastAsia="zh-TW"/>
        </w:rPr>
        <w:t>(Five Trust Services Criteria)</w:t>
      </w:r>
    </w:p>
    <w:p w14:paraId="5F293532" w14:textId="77777777" w:rsidR="00727B93" w:rsidRDefault="00727B93" w:rsidP="00A24A1B">
      <w:pPr>
        <w:pStyle w:val="ListBullet"/>
        <w:numPr>
          <w:ilvl w:val="0"/>
          <w:numId w:val="32"/>
        </w:numPr>
        <w:rPr>
          <w:lang w:val="en" w:eastAsia="zh-TW"/>
        </w:rPr>
      </w:pPr>
      <w:r w:rsidRPr="00A10D3A">
        <w:rPr>
          <w:lang w:val="en" w:eastAsia="zh-TW"/>
        </w:rPr>
        <w:t>SOC 2 Type 2 Certified (Five Trust Services Criteria)</w:t>
      </w:r>
    </w:p>
    <w:p w14:paraId="103E53D8" w14:textId="6148CEF3" w:rsidR="001C0FCC" w:rsidRDefault="001C0FCC" w:rsidP="00A24A1B">
      <w:pPr>
        <w:pStyle w:val="ListBullet"/>
        <w:numPr>
          <w:ilvl w:val="0"/>
          <w:numId w:val="32"/>
        </w:numPr>
        <w:rPr>
          <w:lang w:val="en" w:eastAsia="zh-TW"/>
        </w:rPr>
      </w:pPr>
      <w:r>
        <w:rPr>
          <w:lang w:val="en" w:eastAsia="zh-TW"/>
        </w:rPr>
        <w:t>HITRUST r2 Certified</w:t>
      </w:r>
    </w:p>
    <w:p w14:paraId="4AEAB33B" w14:textId="77777777" w:rsidR="00727B93" w:rsidRDefault="00727B93" w:rsidP="00A24A1B">
      <w:pPr>
        <w:pStyle w:val="ListBullet"/>
        <w:numPr>
          <w:ilvl w:val="0"/>
          <w:numId w:val="32"/>
        </w:numPr>
        <w:rPr>
          <w:lang w:val="en" w:eastAsia="zh-TW"/>
        </w:rPr>
      </w:pPr>
      <w:r w:rsidRPr="00A10D3A">
        <w:rPr>
          <w:lang w:val="en" w:eastAsia="zh-TW"/>
        </w:rPr>
        <w:t>HIPAA and HIPAA HITECH Act Compliance</w:t>
      </w:r>
    </w:p>
    <w:p w14:paraId="28EAB6C7" w14:textId="77777777" w:rsidR="00727B93" w:rsidRDefault="00727B93" w:rsidP="00A24A1B">
      <w:pPr>
        <w:pStyle w:val="ListBullet"/>
        <w:numPr>
          <w:ilvl w:val="0"/>
          <w:numId w:val="32"/>
        </w:numPr>
        <w:rPr>
          <w:lang w:val="en" w:eastAsia="zh-TW"/>
        </w:rPr>
      </w:pPr>
      <w:r w:rsidRPr="00A10D3A">
        <w:rPr>
          <w:lang w:val="en" w:eastAsia="zh-TW"/>
        </w:rPr>
        <w:t>PCI DSS Compliance</w:t>
      </w:r>
    </w:p>
    <w:p w14:paraId="4F72A9B0" w14:textId="77777777" w:rsidR="00727B93" w:rsidRDefault="00727B93" w:rsidP="00A24A1B">
      <w:pPr>
        <w:pStyle w:val="ListBullet"/>
        <w:numPr>
          <w:ilvl w:val="0"/>
          <w:numId w:val="32"/>
        </w:numPr>
        <w:rPr>
          <w:lang w:val="en" w:eastAsia="zh-TW"/>
        </w:rPr>
      </w:pPr>
      <w:r w:rsidRPr="00A10D3A">
        <w:rPr>
          <w:lang w:val="en" w:eastAsia="zh-TW"/>
        </w:rPr>
        <w:t>General Data Protection Rule (GDPR) Adherence</w:t>
      </w:r>
    </w:p>
    <w:p w14:paraId="7CE4A405" w14:textId="72E0BDCF" w:rsidR="00727B93" w:rsidRDefault="00727B93" w:rsidP="00A24A1B">
      <w:pPr>
        <w:pStyle w:val="ListBullet"/>
        <w:numPr>
          <w:ilvl w:val="0"/>
          <w:numId w:val="32"/>
        </w:numPr>
        <w:rPr>
          <w:lang w:val="en" w:eastAsia="zh-TW"/>
        </w:rPr>
      </w:pPr>
      <w:r w:rsidRPr="00A10D3A">
        <w:rPr>
          <w:lang w:val="en" w:eastAsia="zh-TW"/>
        </w:rPr>
        <w:t>EU-US</w:t>
      </w:r>
      <w:r w:rsidR="001C0FCC">
        <w:rPr>
          <w:lang w:val="en" w:eastAsia="zh-TW"/>
        </w:rPr>
        <w:t xml:space="preserve">, US-UK, </w:t>
      </w:r>
      <w:r w:rsidRPr="00A10D3A">
        <w:rPr>
          <w:lang w:val="en" w:eastAsia="zh-TW"/>
        </w:rPr>
        <w:t>Swiss-US Privacy Shield Certifications</w:t>
      </w:r>
    </w:p>
    <w:p w14:paraId="6A7540E9" w14:textId="77777777" w:rsidR="00727B93" w:rsidRDefault="00727B93" w:rsidP="00A24A1B">
      <w:pPr>
        <w:pStyle w:val="ListBullet"/>
        <w:numPr>
          <w:ilvl w:val="0"/>
          <w:numId w:val="32"/>
        </w:numPr>
        <w:rPr>
          <w:lang w:val="en" w:eastAsia="zh-TW"/>
        </w:rPr>
      </w:pPr>
      <w:r w:rsidRPr="00A10D3A">
        <w:rPr>
          <w:lang w:val="en" w:eastAsia="zh-TW"/>
        </w:rPr>
        <w:t>International Traffic in Arms Regulations (ITAR) Compliance</w:t>
      </w:r>
    </w:p>
    <w:p w14:paraId="2F481678" w14:textId="77777777" w:rsidR="00727B93" w:rsidRPr="00A10D3A" w:rsidRDefault="00727B93" w:rsidP="00A24A1B">
      <w:pPr>
        <w:pStyle w:val="ListBullet"/>
        <w:numPr>
          <w:ilvl w:val="0"/>
          <w:numId w:val="32"/>
        </w:numPr>
        <w:spacing w:after="320"/>
        <w:rPr>
          <w:lang w:val="en" w:eastAsia="zh-TW"/>
        </w:rPr>
      </w:pPr>
      <w:r w:rsidRPr="00A10D3A">
        <w:rPr>
          <w:lang w:val="en" w:eastAsia="zh-TW"/>
        </w:rPr>
        <w:t>NIST 800-171 / DFARS Compliance</w:t>
      </w:r>
    </w:p>
    <w:p w14:paraId="220F4B9A" w14:textId="630979D1" w:rsidR="001C0FCC" w:rsidRDefault="00727B93" w:rsidP="006D1CD2">
      <w:pPr>
        <w:pStyle w:val="BodyText"/>
      </w:pPr>
      <w:r w:rsidRPr="00DD2352">
        <w:t>As security is not an achievement but an ongoing process, HaystackID is committed to maintaining and validating the highest standards from CEO to contractor to ensure our clients have peace of mind that their data is secure throughout the entire information lifecycle.</w:t>
      </w:r>
      <w:bookmarkStart w:id="87" w:name="_Toc222401594"/>
    </w:p>
    <w:p w14:paraId="4736E3FE" w14:textId="32DEA290" w:rsidR="00727B93" w:rsidRPr="008231FF" w:rsidRDefault="00727B93" w:rsidP="00727B93">
      <w:pPr>
        <w:pStyle w:val="Heading2"/>
        <w:rPr>
          <w:i/>
          <w:iCs/>
        </w:rPr>
      </w:pPr>
      <w:bookmarkStart w:id="88" w:name="_Toc236294238"/>
      <w:r w:rsidRPr="008231FF">
        <w:t>Physical Security</w:t>
      </w:r>
      <w:bookmarkEnd w:id="87"/>
      <w:bookmarkEnd w:id="88"/>
    </w:p>
    <w:p w14:paraId="1FD562C3" w14:textId="77777777" w:rsidR="00727B93" w:rsidRPr="00DD2352" w:rsidRDefault="00727B93" w:rsidP="00727B93">
      <w:pPr>
        <w:pStyle w:val="BodyText"/>
      </w:pPr>
      <w:r w:rsidRPr="00DD2352">
        <w:t xml:space="preserve">HaystackID employs a holistic physical security approach </w:t>
      </w:r>
      <w:r>
        <w:t>modeled on ISO 27000 standards, covering everything from employee qualifications and practices to data center access and equipment</w:t>
      </w:r>
      <w:r w:rsidRPr="00DD2352">
        <w:t>.</w:t>
      </w:r>
    </w:p>
    <w:p w14:paraId="583AA45C" w14:textId="77777777" w:rsidR="00727B93" w:rsidRPr="00DD2352" w:rsidRDefault="00727B93" w:rsidP="00727B93">
      <w:pPr>
        <w:pStyle w:val="BodyText"/>
      </w:pPr>
      <w:r w:rsidRPr="00DD2352">
        <w:t>HaystackID employs extensive background screening and other best</w:t>
      </w:r>
      <w:r>
        <w:t>-practice human resource (HR) processes to ensure that all company and contracted individuals are properly qualified, familiar with security policies and procedures, and</w:t>
      </w:r>
      <w:r w:rsidRPr="00DD2352">
        <w:t xml:space="preserve"> routinely updated and evaluated on physical security requirements.</w:t>
      </w:r>
    </w:p>
    <w:p w14:paraId="5CC04F3D" w14:textId="77777777" w:rsidR="00727B93" w:rsidRPr="00DD2352" w:rsidRDefault="00727B93" w:rsidP="00727B93">
      <w:pPr>
        <w:pStyle w:val="BodyText"/>
      </w:pPr>
      <w:r w:rsidRPr="00DD2352">
        <w:t>These updates and evaluations range from workspace audits to formal security training.</w:t>
      </w:r>
    </w:p>
    <w:p w14:paraId="20B7E8CC" w14:textId="255CDD57" w:rsidR="00727B93" w:rsidRDefault="00727B93" w:rsidP="00A24A1B">
      <w:pPr>
        <w:pStyle w:val="BodyText"/>
      </w:pPr>
      <w:r w:rsidRPr="00DD2352">
        <w:t>Employee and contractor security responsibilities remain valid after project completion or</w:t>
      </w:r>
      <w:r>
        <w:t xml:space="preserve"> </w:t>
      </w:r>
      <w:r w:rsidRPr="00DD2352">
        <w:t>termination and are documented in our employee handbook.</w:t>
      </w:r>
    </w:p>
    <w:p w14:paraId="61F32B35" w14:textId="77777777" w:rsidR="00DF7AF8" w:rsidRDefault="00DF7AF8" w:rsidP="001C0FCC">
      <w:pPr>
        <w:pStyle w:val="Heading3"/>
      </w:pPr>
      <w:bookmarkStart w:id="89" w:name="_Toc222401595"/>
      <w:bookmarkStart w:id="90" w:name="_Toc236294239"/>
    </w:p>
    <w:p w14:paraId="0DD310B8" w14:textId="77777777" w:rsidR="00DF7AF8" w:rsidRDefault="00DF7AF8" w:rsidP="001C0FCC">
      <w:pPr>
        <w:pStyle w:val="Heading3"/>
      </w:pPr>
    </w:p>
    <w:p w14:paraId="4A6A977A" w14:textId="48CD7A21" w:rsidR="00727B93" w:rsidRPr="00DD2352" w:rsidRDefault="00727B93" w:rsidP="001C0FCC">
      <w:pPr>
        <w:pStyle w:val="Heading3"/>
      </w:pPr>
      <w:r w:rsidRPr="00DD2352">
        <w:lastRenderedPageBreak/>
        <w:t>Employee/Contractor Security Considerations</w:t>
      </w:r>
      <w:bookmarkEnd w:id="89"/>
      <w:bookmarkEnd w:id="90"/>
    </w:p>
    <w:p w14:paraId="7641F417" w14:textId="77777777" w:rsidR="00727B93" w:rsidRPr="00C23F8D" w:rsidRDefault="00727B93" w:rsidP="00A24A1B">
      <w:pPr>
        <w:pStyle w:val="ListBullet"/>
        <w:numPr>
          <w:ilvl w:val="0"/>
          <w:numId w:val="33"/>
        </w:numPr>
        <w:rPr>
          <w:lang w:val="en" w:eastAsia="zh-TW"/>
        </w:rPr>
      </w:pPr>
      <w:r w:rsidRPr="00C23F8D">
        <w:rPr>
          <w:lang w:val="en" w:eastAsia="zh-TW"/>
        </w:rPr>
        <w:t>Background Checks</w:t>
      </w:r>
    </w:p>
    <w:p w14:paraId="5B3E0F37" w14:textId="77777777" w:rsidR="00727B93" w:rsidRPr="00C23F8D" w:rsidRDefault="00727B93" w:rsidP="00A24A1B">
      <w:pPr>
        <w:pStyle w:val="ListBullet"/>
        <w:numPr>
          <w:ilvl w:val="0"/>
          <w:numId w:val="33"/>
        </w:numPr>
        <w:rPr>
          <w:lang w:val="en" w:eastAsia="zh-TW"/>
        </w:rPr>
      </w:pPr>
      <w:r w:rsidRPr="00C23F8D">
        <w:rPr>
          <w:lang w:val="en" w:eastAsia="zh-TW"/>
        </w:rPr>
        <w:t>Non-Disclosure Agreements</w:t>
      </w:r>
    </w:p>
    <w:p w14:paraId="76DA8A5E" w14:textId="77777777" w:rsidR="00727B93" w:rsidRPr="00C23F8D" w:rsidRDefault="00727B93" w:rsidP="00A24A1B">
      <w:pPr>
        <w:pStyle w:val="ListBullet"/>
        <w:numPr>
          <w:ilvl w:val="0"/>
          <w:numId w:val="33"/>
        </w:numPr>
        <w:rPr>
          <w:lang w:val="en" w:eastAsia="zh-TW"/>
        </w:rPr>
      </w:pPr>
      <w:r w:rsidRPr="00C23F8D">
        <w:rPr>
          <w:lang w:val="en" w:eastAsia="zh-TW"/>
        </w:rPr>
        <w:t>Conflict Checks</w:t>
      </w:r>
    </w:p>
    <w:p w14:paraId="38FB2CBD" w14:textId="77777777" w:rsidR="00727B93" w:rsidRPr="00C23F8D" w:rsidRDefault="00727B93" w:rsidP="00A24A1B">
      <w:pPr>
        <w:pStyle w:val="ListBullet"/>
        <w:numPr>
          <w:ilvl w:val="0"/>
          <w:numId w:val="33"/>
        </w:numPr>
        <w:rPr>
          <w:lang w:val="en" w:eastAsia="zh-TW"/>
        </w:rPr>
      </w:pPr>
      <w:r w:rsidRPr="00C23F8D">
        <w:rPr>
          <w:lang w:val="en" w:eastAsia="zh-TW"/>
        </w:rPr>
        <w:t>Asset Management Controls</w:t>
      </w:r>
    </w:p>
    <w:p w14:paraId="16F01A6A" w14:textId="77777777" w:rsidR="00727B93" w:rsidRPr="00C23F8D" w:rsidRDefault="00727B93" w:rsidP="00A24A1B">
      <w:pPr>
        <w:pStyle w:val="ListBullet"/>
        <w:numPr>
          <w:ilvl w:val="0"/>
          <w:numId w:val="33"/>
        </w:numPr>
        <w:rPr>
          <w:lang w:val="en" w:eastAsia="zh-TW"/>
        </w:rPr>
      </w:pPr>
      <w:r w:rsidRPr="00C23F8D">
        <w:rPr>
          <w:lang w:val="en" w:eastAsia="zh-TW"/>
        </w:rPr>
        <w:t xml:space="preserve">Physical and </w:t>
      </w:r>
      <w:r>
        <w:rPr>
          <w:lang w:val="en" w:eastAsia="zh-TW"/>
        </w:rPr>
        <w:t>Environmental</w:t>
      </w:r>
      <w:r w:rsidRPr="00C23F8D">
        <w:rPr>
          <w:lang w:val="en" w:eastAsia="zh-TW"/>
        </w:rPr>
        <w:t xml:space="preserve"> Security</w:t>
      </w:r>
    </w:p>
    <w:p w14:paraId="1432207D" w14:textId="77777777" w:rsidR="00727B93" w:rsidRPr="00C23F8D" w:rsidRDefault="00727B93" w:rsidP="00A24A1B">
      <w:pPr>
        <w:pStyle w:val="ListBullet"/>
        <w:numPr>
          <w:ilvl w:val="0"/>
          <w:numId w:val="33"/>
        </w:numPr>
        <w:rPr>
          <w:lang w:val="en" w:eastAsia="zh-TW"/>
        </w:rPr>
      </w:pPr>
      <w:r w:rsidRPr="00C23F8D">
        <w:rPr>
          <w:lang w:val="en" w:eastAsia="zh-TW"/>
        </w:rPr>
        <w:t>Access Control</w:t>
      </w:r>
    </w:p>
    <w:p w14:paraId="621515ED" w14:textId="77777777" w:rsidR="00727B93" w:rsidRPr="00DD2352" w:rsidRDefault="00727B93" w:rsidP="00A24A1B">
      <w:pPr>
        <w:pStyle w:val="ListBullet"/>
        <w:numPr>
          <w:ilvl w:val="0"/>
          <w:numId w:val="33"/>
        </w:numPr>
        <w:rPr>
          <w:lang w:val="en" w:eastAsia="zh-TW"/>
        </w:rPr>
      </w:pPr>
      <w:r w:rsidRPr="00C23F8D">
        <w:rPr>
          <w:lang w:val="en" w:eastAsia="zh-TW"/>
        </w:rPr>
        <w:t>Information Security Incident Management</w:t>
      </w:r>
      <w:r>
        <w:rPr>
          <w:lang w:val="en" w:eastAsia="zh-TW"/>
        </w:rPr>
        <w:br/>
      </w:r>
    </w:p>
    <w:p w14:paraId="5DF71FFB" w14:textId="77777777" w:rsidR="00727B93" w:rsidRPr="00DD2352" w:rsidRDefault="00727B93" w:rsidP="00727B93">
      <w:pPr>
        <w:pStyle w:val="Heading2"/>
      </w:pPr>
      <w:bookmarkStart w:id="91" w:name="_Toc222401596"/>
      <w:bookmarkStart w:id="92" w:name="_Toc236294240"/>
      <w:r w:rsidRPr="00DD2352">
        <w:t>Enterprise Environments and Equipment Security</w:t>
      </w:r>
      <w:bookmarkEnd w:id="91"/>
      <w:bookmarkEnd w:id="92"/>
    </w:p>
    <w:p w14:paraId="6C92B5D3" w14:textId="01B5A5B4" w:rsidR="00727B93" w:rsidRPr="00DD2352" w:rsidRDefault="00727B93" w:rsidP="00727B93">
      <w:pPr>
        <w:pStyle w:val="BodyText"/>
      </w:pPr>
      <w:r w:rsidRPr="00DD2352">
        <w:t xml:space="preserve">HaystackID operates out of multiple international locations with data centers </w:t>
      </w:r>
      <w:r>
        <w:t>in Ireland and Germany</w:t>
      </w:r>
      <w:r w:rsidRPr="00DD2352">
        <w:t xml:space="preserve">. All HaystackID locations apply and monitor company security policies to ensure that only those qualified (employees, contractors, and visitors) can access secure areas. </w:t>
      </w:r>
      <w:r w:rsidRPr="00B94C34">
        <w:t xml:space="preserve">These secure areas are locked and controlled through badged access controls, security cameras, and routine auditing to </w:t>
      </w:r>
      <w:r w:rsidR="00A24A1B">
        <w:t>proactively prevent unauthorized access</w:t>
      </w:r>
      <w:r w:rsidRPr="00B94C34">
        <w:t>.</w:t>
      </w:r>
    </w:p>
    <w:p w14:paraId="53565118" w14:textId="77777777" w:rsidR="00727B93" w:rsidRPr="00DD2352" w:rsidRDefault="00727B93" w:rsidP="00727B93">
      <w:pPr>
        <w:pStyle w:val="BodyText"/>
      </w:pPr>
      <w:r w:rsidRPr="00DD2352">
        <w:t xml:space="preserve">From a production environment perspective, </w:t>
      </w:r>
      <w:r>
        <w:t>HaystackID's data and equipment are in one of our secure data centers. Our production sites reside in a dedicated and segregated portion of the data centers, with</w:t>
      </w:r>
      <w:r w:rsidRPr="00DD2352">
        <w:t xml:space="preserve"> additional physical security measures.</w:t>
      </w:r>
    </w:p>
    <w:p w14:paraId="3171DFDC" w14:textId="77777777" w:rsidR="00727B93" w:rsidRPr="00DD2352" w:rsidRDefault="00727B93" w:rsidP="00727B93">
      <w:pPr>
        <w:pStyle w:val="BodyText"/>
      </w:pPr>
      <w:r w:rsidRPr="00DD2352">
        <w:t xml:space="preserve">All equipment resides in locked racks, </w:t>
      </w:r>
      <w:r>
        <w:t>and limited IT personnel can access on-site maintenance. Additionally, our data centers are designed to compartmentalize</w:t>
      </w:r>
      <w:r w:rsidRPr="00DD2352">
        <w:t xml:space="preserve"> potential combustion events and address such events with full fire detection and suppression systems.</w:t>
      </w:r>
    </w:p>
    <w:p w14:paraId="78A5C21A" w14:textId="77777777" w:rsidR="00727B93" w:rsidRDefault="00727B93" w:rsidP="00727B93">
      <w:pPr>
        <w:pStyle w:val="BodyText"/>
      </w:pPr>
      <w:r w:rsidRPr="00DD2352">
        <w:t xml:space="preserve">Also, regular inspections are conducted to ensure the physical protection of data center facilities from not only fires but also floods, earthquakes, explosions, civil unrest, and other potential disasters in accordance with </w:t>
      </w:r>
      <w:r w:rsidRPr="00A10D3A">
        <w:t>SOC 2 Type 2 Certified (Five Trust Services Criteria)</w:t>
      </w:r>
      <w:r w:rsidRPr="00DD2352">
        <w:t xml:space="preserve"> compliance requirements.</w:t>
      </w:r>
      <w:r>
        <w:t xml:space="preserve"> </w:t>
      </w:r>
    </w:p>
    <w:p w14:paraId="0A144EB8" w14:textId="77777777" w:rsidR="00727B93" w:rsidRPr="00DD2352" w:rsidRDefault="00727B93" w:rsidP="00727B93">
      <w:pPr>
        <w:pStyle w:val="BodyText"/>
      </w:pPr>
      <w:r w:rsidRPr="00DD2352">
        <w:t>Complementing this physical security layer are security policies that have been developed and are routinely tested to ensure no vulnerabilities exist on any level of our physical security structure. Additionally, removable media is only used in controlled areas, and removable media is tracked, managed, and stored following IT asset management standards and procedures. Unusable and retired physical media is managed to client specifications</w:t>
      </w:r>
      <w:r>
        <w:t>,</w:t>
      </w:r>
      <w:r w:rsidRPr="00DD2352">
        <w:t xml:space="preserve"> </w:t>
      </w:r>
      <w:r>
        <w:t>including</w:t>
      </w:r>
      <w:r w:rsidRPr="00DD2352">
        <w:t xml:space="preserve"> data removal, data disablement (irrecoverable and inaccessible), and shredding by approved vendors.</w:t>
      </w:r>
    </w:p>
    <w:p w14:paraId="481C9247" w14:textId="77777777" w:rsidR="00727B93" w:rsidRDefault="00727B93" w:rsidP="00727B93">
      <w:pPr>
        <w:pStyle w:val="Heading2"/>
      </w:pPr>
      <w:bookmarkStart w:id="93" w:name="_Toc222401597"/>
      <w:bookmarkStart w:id="94" w:name="_Toc236294241"/>
      <w:r w:rsidRPr="009010E2">
        <w:t>Network Security</w:t>
      </w:r>
      <w:bookmarkEnd w:id="93"/>
      <w:bookmarkEnd w:id="94"/>
    </w:p>
    <w:p w14:paraId="160665E9" w14:textId="14D8C698" w:rsidR="00727B93" w:rsidRDefault="00727B93" w:rsidP="00727B93">
      <w:pPr>
        <w:pStyle w:val="BodyText"/>
      </w:pPr>
      <w:r w:rsidRPr="00DD2352">
        <w:t xml:space="preserve">HaystackID employs numerous levels of security to ensure </w:t>
      </w:r>
      <w:r>
        <w:t xml:space="preserve">that </w:t>
      </w:r>
      <w:r w:rsidRPr="00DD2352">
        <w:t>all data is protected from unauthorized access. Security measures include hardware firewalls for the networks, and multiple layers of security have been implemented to secure data</w:t>
      </w:r>
      <w:r>
        <w:t>,</w:t>
      </w:r>
      <w:r w:rsidRPr="00DD2352">
        <w:t xml:space="preserve"> with file system security encoded into the application layer of our software applications. All network links between offices and data centers are secure Multi-Protocol Virtual Private Network (MPLS-VPN) links </w:t>
      </w:r>
      <w:r>
        <w:t>that maintain no public Internet visibility</w:t>
      </w:r>
      <w:r w:rsidRPr="00DD2352">
        <w:t>.</w:t>
      </w:r>
    </w:p>
    <w:p w14:paraId="0E805E09" w14:textId="77777777" w:rsidR="00727B93" w:rsidRPr="00DD2352" w:rsidRDefault="00727B93" w:rsidP="00727B93">
      <w:pPr>
        <w:pStyle w:val="BodyText"/>
      </w:pPr>
      <w:r w:rsidRPr="00DD2352">
        <w:t xml:space="preserve">HaystackID also employs three levels of security to protect hosted applications from unauthorized access. </w:t>
      </w:r>
      <w:r>
        <w:t>An SSL VPN controls external access</w:t>
      </w:r>
      <w:r w:rsidRPr="00DD2352">
        <w:t xml:space="preserve"> for each user. Access to applications </w:t>
      </w:r>
      <w:r>
        <w:t>is</w:t>
      </w:r>
      <w:r w:rsidRPr="00DD2352">
        <w:t xml:space="preserve"> controlled by group policy. Moreover, a project manager</w:t>
      </w:r>
      <w:r>
        <w:t xml:space="preserve">, in conjunction with the IT component of our operations </w:t>
      </w:r>
      <w:r>
        <w:lastRenderedPageBreak/>
        <w:t>team,</w:t>
      </w:r>
      <w:r w:rsidRPr="00DD2352">
        <w:t xml:space="preserve"> determines and manages case access. Additionally, HaystackID uses multiple monitoring servers to monitor all Internet lines, firewalls (all ports), routers, switches, and servers. Critical application servers are also monitored. These network security elements</w:t>
      </w:r>
      <w:r>
        <w:t>, supported by our physical and policy layers of security,</w:t>
      </w:r>
      <w:r w:rsidRPr="00DD2352">
        <w:t xml:space="preserve"> help ensure </w:t>
      </w:r>
      <w:r>
        <w:t>client data's confidentiality, availability, and integrity</w:t>
      </w:r>
      <w:r w:rsidRPr="00DD2352">
        <w:t xml:space="preserve">. From an access management perspective, HaystackID follows strict </w:t>
      </w:r>
      <w:r>
        <w:t>protocols</w:t>
      </w:r>
      <w:r w:rsidRPr="00DD2352">
        <w:t xml:space="preserve"> </w:t>
      </w:r>
      <w:r>
        <w:t>for accessing servers, storage, network configurations,</w:t>
      </w:r>
      <w:r w:rsidRPr="00DD2352">
        <w:t xml:space="preserve"> and data in all enterprise environments.</w:t>
      </w:r>
    </w:p>
    <w:p w14:paraId="6DA43032" w14:textId="77777777" w:rsidR="00727B93" w:rsidRPr="00DD2352" w:rsidRDefault="00727B93" w:rsidP="00727B93">
      <w:pPr>
        <w:pStyle w:val="BodyText"/>
      </w:pPr>
      <w:r w:rsidRPr="00DD2352">
        <w:t>HaystackID follows industry best practices by regularly revising certificates, keys, and passwords. We also leverage multi-factor authentication and endpoint encryption to augment our need-to-know, role-based data access model.</w:t>
      </w:r>
    </w:p>
    <w:p w14:paraId="4ED9DF74" w14:textId="77777777" w:rsidR="00727B93" w:rsidRPr="00DD2352" w:rsidRDefault="00727B93" w:rsidP="00727B93">
      <w:pPr>
        <w:pStyle w:val="BodyText"/>
      </w:pPr>
      <w:r w:rsidRPr="00DD2352">
        <w:t xml:space="preserve">HaystackID also provides industry </w:t>
      </w:r>
      <w:r>
        <w:t>best-practice support for</w:t>
      </w:r>
      <w:r w:rsidRPr="00DD2352">
        <w:t xml:space="preserve"> crucial network security features. </w:t>
      </w:r>
      <w:r>
        <w:t>Our operations and IT team security experts can provide details on these critical security features as required</w:t>
      </w:r>
      <w:r w:rsidRPr="00DD2352">
        <w:t xml:space="preserve"> to support Requests for Information (RFI), Requests for Proposal (RFP)</w:t>
      </w:r>
      <w:r>
        <w:t xml:space="preserve">, </w:t>
      </w:r>
      <w:r w:rsidRPr="00DD2352">
        <w:t>and Requests for Security Verification.</w:t>
      </w:r>
    </w:p>
    <w:p w14:paraId="175E578F" w14:textId="77777777" w:rsidR="00727B93" w:rsidRPr="00DD2352" w:rsidRDefault="00727B93" w:rsidP="00727B93">
      <w:pPr>
        <w:pStyle w:val="BodyText"/>
      </w:pPr>
      <w:r w:rsidRPr="00DD2352">
        <w:t>HaystackID’s industry best practice support and implementation approaches include:</w:t>
      </w:r>
    </w:p>
    <w:p w14:paraId="1951CA70" w14:textId="77777777" w:rsidR="00727B93" w:rsidRPr="00C23F8D" w:rsidRDefault="00727B93" w:rsidP="00A24A1B">
      <w:pPr>
        <w:pStyle w:val="ListBullet"/>
        <w:numPr>
          <w:ilvl w:val="0"/>
          <w:numId w:val="34"/>
        </w:numPr>
        <w:rPr>
          <w:lang w:val="en" w:eastAsia="zh-TW"/>
        </w:rPr>
      </w:pPr>
      <w:r w:rsidRPr="00C23F8D">
        <w:rPr>
          <w:lang w:val="en" w:eastAsia="zh-TW"/>
        </w:rPr>
        <w:t>Application Security Monitoring</w:t>
      </w:r>
    </w:p>
    <w:p w14:paraId="71CFFB15" w14:textId="77777777" w:rsidR="00727B93" w:rsidRPr="00C23F8D" w:rsidRDefault="00727B93" w:rsidP="00A24A1B">
      <w:pPr>
        <w:pStyle w:val="ListBullet"/>
        <w:numPr>
          <w:ilvl w:val="0"/>
          <w:numId w:val="34"/>
        </w:numPr>
        <w:rPr>
          <w:lang w:val="en" w:eastAsia="zh-TW"/>
        </w:rPr>
      </w:pPr>
      <w:r w:rsidRPr="00C23F8D">
        <w:rPr>
          <w:lang w:val="en" w:eastAsia="zh-TW"/>
        </w:rPr>
        <w:t>Business Continuity and Disaster Recovery</w:t>
      </w:r>
    </w:p>
    <w:p w14:paraId="52E05102" w14:textId="77777777" w:rsidR="00727B93" w:rsidRPr="00C23F8D" w:rsidRDefault="00727B93" w:rsidP="00A24A1B">
      <w:pPr>
        <w:pStyle w:val="ListBullet"/>
        <w:numPr>
          <w:ilvl w:val="0"/>
          <w:numId w:val="34"/>
        </w:numPr>
        <w:rPr>
          <w:lang w:val="en" w:eastAsia="zh-TW"/>
        </w:rPr>
      </w:pPr>
      <w:r w:rsidRPr="00C23F8D">
        <w:rPr>
          <w:lang w:val="en" w:eastAsia="zh-TW"/>
        </w:rPr>
        <w:t>Incident Management and Reporting</w:t>
      </w:r>
    </w:p>
    <w:p w14:paraId="0290A7A7" w14:textId="77777777" w:rsidR="00727B93" w:rsidRPr="00C23F8D" w:rsidRDefault="00727B93" w:rsidP="00A24A1B">
      <w:pPr>
        <w:pStyle w:val="ListBullet"/>
        <w:numPr>
          <w:ilvl w:val="0"/>
          <w:numId w:val="34"/>
        </w:numPr>
        <w:rPr>
          <w:lang w:val="en" w:eastAsia="zh-TW"/>
        </w:rPr>
      </w:pPr>
      <w:r w:rsidRPr="00C23F8D">
        <w:rPr>
          <w:lang w:val="en" w:eastAsia="zh-TW"/>
        </w:rPr>
        <w:t>Legal Compliance Monitoring (Privacy Shield/GDPR)</w:t>
      </w:r>
    </w:p>
    <w:p w14:paraId="027C50B1" w14:textId="77777777" w:rsidR="00727B93" w:rsidRPr="00C23F8D" w:rsidRDefault="00727B93" w:rsidP="00A24A1B">
      <w:pPr>
        <w:pStyle w:val="ListBullet"/>
        <w:numPr>
          <w:ilvl w:val="0"/>
          <w:numId w:val="34"/>
        </w:numPr>
        <w:rPr>
          <w:lang w:val="en" w:eastAsia="zh-TW"/>
        </w:rPr>
      </w:pPr>
      <w:r w:rsidRPr="00C23F8D">
        <w:rPr>
          <w:lang w:val="en" w:eastAsia="zh-TW"/>
        </w:rPr>
        <w:t>Virus and Malware Protection</w:t>
      </w:r>
    </w:p>
    <w:p w14:paraId="7630516B" w14:textId="77777777" w:rsidR="00727B93" w:rsidRPr="00C23F8D" w:rsidRDefault="00727B93" w:rsidP="00A24A1B">
      <w:pPr>
        <w:pStyle w:val="ListBullet"/>
        <w:numPr>
          <w:ilvl w:val="0"/>
          <w:numId w:val="34"/>
        </w:numPr>
        <w:rPr>
          <w:lang w:val="en" w:eastAsia="zh-TW"/>
        </w:rPr>
      </w:pPr>
      <w:r w:rsidRPr="00C23F8D">
        <w:rPr>
          <w:lang w:val="en" w:eastAsia="zh-TW"/>
        </w:rPr>
        <w:t>Vulnerability Identification and Management (Including Penetration Testing)</w:t>
      </w:r>
      <w:r>
        <w:rPr>
          <w:lang w:val="en" w:eastAsia="zh-TW"/>
        </w:rPr>
        <w:br/>
      </w:r>
    </w:p>
    <w:p w14:paraId="36B072C6" w14:textId="77777777" w:rsidR="00727B93" w:rsidRPr="009010E2" w:rsidRDefault="00727B93" w:rsidP="00727B93">
      <w:pPr>
        <w:pStyle w:val="Heading2"/>
      </w:pPr>
      <w:bookmarkStart w:id="95" w:name="_Toc222401598"/>
      <w:bookmarkStart w:id="96" w:name="_Toc236294242"/>
      <w:r>
        <w:t>Security Policies</w:t>
      </w:r>
      <w:bookmarkEnd w:id="95"/>
      <w:bookmarkEnd w:id="96"/>
    </w:p>
    <w:p w14:paraId="2A2FE056" w14:textId="77777777" w:rsidR="00727B93" w:rsidRPr="00DD2352" w:rsidRDefault="00727B93" w:rsidP="00727B93">
      <w:pPr>
        <w:pStyle w:val="BodyText"/>
      </w:pPr>
      <w:r w:rsidRPr="00DD2352">
        <w:t xml:space="preserve">HaystackID security policies are developed and routinely tested to detect, identify, locate, report, and remedy any potential vulnerability in the physical and network security layers of our security structure. These policies are monitored and managed to minimize risk and provide clients </w:t>
      </w:r>
      <w:r>
        <w:t xml:space="preserve">with </w:t>
      </w:r>
      <w:r w:rsidRPr="00DD2352">
        <w:t>confidence in all data security areas, from employee to enterprise and endpoints to encryption.</w:t>
      </w:r>
      <w:r>
        <w:t xml:space="preserve"> </w:t>
      </w:r>
      <w:r w:rsidRPr="00DD2352">
        <w:t>The key areas HaystackID’s security policies focus on include:</w:t>
      </w:r>
    </w:p>
    <w:p w14:paraId="09BE04E2" w14:textId="77777777" w:rsidR="00727B93" w:rsidRPr="00C23F8D" w:rsidRDefault="00727B93" w:rsidP="00A24A1B">
      <w:pPr>
        <w:pStyle w:val="ListBullet"/>
        <w:numPr>
          <w:ilvl w:val="0"/>
          <w:numId w:val="35"/>
        </w:numPr>
        <w:rPr>
          <w:lang w:val="en" w:eastAsia="zh-TW"/>
        </w:rPr>
      </w:pPr>
      <w:r w:rsidRPr="00C23F8D">
        <w:rPr>
          <w:lang w:val="en" w:eastAsia="zh-TW"/>
        </w:rPr>
        <w:t>Chain of Custody Tracking and Management</w:t>
      </w:r>
    </w:p>
    <w:p w14:paraId="59CE0A12" w14:textId="77777777" w:rsidR="00727B93" w:rsidRPr="00C23F8D" w:rsidRDefault="00727B93" w:rsidP="00A24A1B">
      <w:pPr>
        <w:pStyle w:val="ListBullet"/>
        <w:numPr>
          <w:ilvl w:val="0"/>
          <w:numId w:val="35"/>
        </w:numPr>
        <w:rPr>
          <w:lang w:val="en" w:eastAsia="zh-TW"/>
        </w:rPr>
      </w:pPr>
      <w:r w:rsidRPr="00C23F8D">
        <w:rPr>
          <w:lang w:val="en" w:eastAsia="zh-TW"/>
        </w:rPr>
        <w:t>Disclosure</w:t>
      </w:r>
      <w:r>
        <w:rPr>
          <w:lang w:val="en" w:eastAsia="zh-TW"/>
        </w:rPr>
        <w:t xml:space="preserve">, </w:t>
      </w:r>
      <w:r w:rsidRPr="00C23F8D">
        <w:rPr>
          <w:lang w:val="en" w:eastAsia="zh-TW"/>
        </w:rPr>
        <w:t>Transfer</w:t>
      </w:r>
      <w:r>
        <w:rPr>
          <w:lang w:val="en" w:eastAsia="zh-TW"/>
        </w:rPr>
        <w:t xml:space="preserve">, </w:t>
      </w:r>
      <w:r w:rsidRPr="00C23F8D">
        <w:rPr>
          <w:lang w:val="en" w:eastAsia="zh-TW"/>
        </w:rPr>
        <w:t>Security</w:t>
      </w:r>
      <w:r>
        <w:rPr>
          <w:lang w:val="en" w:eastAsia="zh-TW"/>
        </w:rPr>
        <w:t xml:space="preserve">, and </w:t>
      </w:r>
      <w:r w:rsidRPr="00C23F8D">
        <w:rPr>
          <w:lang w:val="en" w:eastAsia="zh-TW"/>
        </w:rPr>
        <w:t>Retention of Data</w:t>
      </w:r>
    </w:p>
    <w:p w14:paraId="506548AD" w14:textId="77777777" w:rsidR="00727B93" w:rsidRPr="00C23F8D" w:rsidRDefault="00727B93" w:rsidP="00A24A1B">
      <w:pPr>
        <w:pStyle w:val="ListBullet"/>
        <w:numPr>
          <w:ilvl w:val="0"/>
          <w:numId w:val="35"/>
        </w:numPr>
        <w:rPr>
          <w:lang w:val="en" w:eastAsia="zh-TW"/>
        </w:rPr>
      </w:pPr>
      <w:r w:rsidRPr="00C23F8D">
        <w:rPr>
          <w:lang w:val="en" w:eastAsia="zh-TW"/>
        </w:rPr>
        <w:t>Information Collection, Usage, Storage</w:t>
      </w:r>
      <w:r>
        <w:rPr>
          <w:lang w:val="en" w:eastAsia="zh-TW"/>
        </w:rPr>
        <w:t>,</w:t>
      </w:r>
      <w:r w:rsidRPr="00C23F8D">
        <w:rPr>
          <w:lang w:val="en" w:eastAsia="zh-TW"/>
        </w:rPr>
        <w:t xml:space="preserve"> and Destruction</w:t>
      </w:r>
    </w:p>
    <w:p w14:paraId="58A20384" w14:textId="77777777" w:rsidR="00727B93" w:rsidRPr="00C23F8D" w:rsidRDefault="00727B93" w:rsidP="00A24A1B">
      <w:pPr>
        <w:pStyle w:val="ListBullet"/>
        <w:numPr>
          <w:ilvl w:val="0"/>
          <w:numId w:val="35"/>
        </w:numPr>
        <w:rPr>
          <w:lang w:val="en" w:eastAsia="zh-TW"/>
        </w:rPr>
      </w:pPr>
      <w:r w:rsidRPr="00C23F8D">
        <w:rPr>
          <w:lang w:val="en" w:eastAsia="zh-TW"/>
        </w:rPr>
        <w:t>Legal Basis for Processing Personal Data (GDPR)</w:t>
      </w:r>
    </w:p>
    <w:p w14:paraId="5A6DC3A8" w14:textId="17676AFF" w:rsidR="00727B93" w:rsidRPr="004272F6" w:rsidRDefault="00727B93" w:rsidP="00A24A1B">
      <w:pPr>
        <w:pStyle w:val="ListBullet"/>
        <w:numPr>
          <w:ilvl w:val="0"/>
          <w:numId w:val="35"/>
        </w:numPr>
        <w:rPr>
          <w:lang w:val="en" w:eastAsia="zh-TW"/>
        </w:rPr>
      </w:pPr>
      <w:r w:rsidRPr="00C23F8D">
        <w:rPr>
          <w:lang w:val="en" w:eastAsia="zh-TW"/>
        </w:rPr>
        <w:t>Personal Data Management</w:t>
      </w:r>
      <w:r w:rsidR="00A24A1B">
        <w:rPr>
          <w:lang w:val="en" w:eastAsia="zh-TW"/>
        </w:rPr>
        <w:br/>
      </w:r>
    </w:p>
    <w:p w14:paraId="3FF7E2AA" w14:textId="77777777" w:rsidR="00727B93" w:rsidRPr="00884CAD" w:rsidRDefault="00727B93" w:rsidP="00727B93">
      <w:pPr>
        <w:pStyle w:val="Heading1"/>
      </w:pPr>
      <w:bookmarkStart w:id="97" w:name="_Toc222401599"/>
      <w:bookmarkStart w:id="98" w:name="_Toc236294243"/>
      <w:r w:rsidRPr="00884CAD">
        <w:t>Appendix A: Company Background</w:t>
      </w:r>
      <w:bookmarkEnd w:id="97"/>
      <w:bookmarkEnd w:id="98"/>
    </w:p>
    <w:p w14:paraId="70B4A2E7" w14:textId="38DBA2C0" w:rsidR="004B58AC" w:rsidRPr="004B58AC" w:rsidRDefault="004B58AC" w:rsidP="004B58AC">
      <w:pPr>
        <w:pStyle w:val="BodyText"/>
      </w:pPr>
      <w:r w:rsidRPr="004B58AC">
        <w:t xml:space="preserve">HaystackID implements innovative cyber discovery services, enterprise solutions, and legal discovery offerings, including Global Managed Review technology and </w:t>
      </w:r>
      <w:r w:rsidR="00727B93" w:rsidRPr="004B58AC">
        <w:t xml:space="preserve">offerings to serve more than 500 of the world’s leading corporations and law firms in North America and Europe. Serving nearly half of the Fortune 100, HaystackID is an alternative cyber and legal services provider that combines expertise </w:t>
      </w:r>
      <w:r w:rsidR="00727B93" w:rsidRPr="004B58AC">
        <w:lastRenderedPageBreak/>
        <w:t>and technical excellence</w:t>
      </w:r>
      <w:r w:rsidRPr="004B58AC">
        <w:t>,</w:t>
      </w:r>
      <w:r w:rsidR="00727B93" w:rsidRPr="004B58AC">
        <w:t xml:space="preserve"> </w:t>
      </w:r>
      <w:r w:rsidRPr="004B58AC">
        <w:t>all while providing best-in-class customer service and prioritizing security, privacy, and integrity.</w:t>
      </w:r>
    </w:p>
    <w:p w14:paraId="043ADCF8" w14:textId="780847BA" w:rsidR="00727B93" w:rsidRPr="00DD2352" w:rsidRDefault="00727B93" w:rsidP="006D1CD2">
      <w:pPr>
        <w:pStyle w:val="BodyText"/>
      </w:pPr>
      <w:r w:rsidRPr="00DD2352">
        <w:t xml:space="preserve">HaystackID is a trusted partner to corporations, law firms, and governmental agencies, supporting targeted audits, complex investigations, and civil litigation matters with a dedicated global team of cybersecurity, information governance, and legal discovery experts. Applying the potential of artificial intelligence, the precision of data science, the power of machine learning, and the practicality of expertly trained and managed reviewers, HaystackID provides clients with secure, defensible, and flexible capabilities to address the most complex and time-sensitive eDiscovery-centric challenges. </w:t>
      </w:r>
    </w:p>
    <w:p w14:paraId="683F586E" w14:textId="77777777" w:rsidR="006D1CD2" w:rsidRPr="006D1CD2" w:rsidRDefault="006D1CD2" w:rsidP="006D1CD2">
      <w:pPr>
        <w:pStyle w:val="BodyText"/>
      </w:pPr>
      <w:bookmarkStart w:id="99" w:name="_Toc222401600"/>
      <w:bookmarkStart w:id="100" w:name="_Toc236294244"/>
      <w:r w:rsidRPr="006D1CD2">
        <w:t xml:space="preserve">Recognized globally by industry leaders, including Chambers, Gartner, IDC, and </w:t>
      </w:r>
      <w:proofErr w:type="spellStart"/>
      <w:r w:rsidRPr="006D1CD2">
        <w:t>Legaltech</w:t>
      </w:r>
      <w:proofErr w:type="spellEnd"/>
      <w:r w:rsidRPr="006D1CD2">
        <w:t xml:space="preserve"> News, HaystackID helps corporations and legal practices manage data gravity, where information demands action, and workflow gravity, where critical requirements demand coordinated expertise, delivering innovative solutions with a continual focus on security, privacy, and integrity. </w:t>
      </w:r>
    </w:p>
    <w:p w14:paraId="0376DB13" w14:textId="77777777" w:rsidR="000575FB" w:rsidRDefault="000575FB" w:rsidP="00727B93">
      <w:pPr>
        <w:pStyle w:val="Heading2"/>
        <w:rPr>
          <w:snapToGrid/>
          <w:color w:val="262626" w:themeColor="text1"/>
          <w:sz w:val="22"/>
          <w:lang w:val="en-US" w:eastAsia="en-US"/>
        </w:rPr>
      </w:pPr>
      <w:r w:rsidRPr="000575FB">
        <w:rPr>
          <w:snapToGrid/>
          <w:color w:val="262626" w:themeColor="text1"/>
          <w:sz w:val="22"/>
          <w:lang w:val="en-US" w:eastAsia="en-US"/>
        </w:rPr>
        <w:t xml:space="preserve">In February 2026, HaystackID acquired eDiscovery AI, an AI legal technology provider, expanding the company’s ability to deliver GenAI-enabled workflows across legal, compliance, regulatory and cybersecurity matters. The acquisition added technology and engineering capabilities designed to accelerate product development, deepen workflow integrations and broaden deployment options for clients. In September 2022, HaystackID acquired Business Intelligence Associates (BIA). This acquisition was HaystackID’s fifth major investment event since April 2018, when it acquired Envision Discovery, an eDiscovery managed services provider, and Inspired Review, a managed review and remote review services provider. In January 2019, HaystackID acquired </w:t>
      </w:r>
      <w:proofErr w:type="spellStart"/>
      <w:r w:rsidRPr="000575FB">
        <w:rPr>
          <w:snapToGrid/>
          <w:color w:val="262626" w:themeColor="text1"/>
          <w:sz w:val="22"/>
          <w:lang w:val="en-US" w:eastAsia="en-US"/>
        </w:rPr>
        <w:t>eTERA</w:t>
      </w:r>
      <w:proofErr w:type="spellEnd"/>
      <w:r w:rsidRPr="000575FB">
        <w:rPr>
          <w:snapToGrid/>
          <w:color w:val="262626" w:themeColor="text1"/>
          <w:sz w:val="22"/>
          <w:lang w:val="en-US" w:eastAsia="en-US"/>
        </w:rPr>
        <w:t xml:space="preserve"> Consulting, an eDiscovery managed services provider. Additionally, in February 2020, HaystackID completed a strategic recapitalization with Quad-C to support the continued growth and expansion of the company before acquiring NightOwl Global in August 2020. Together, these investments have strengthened HaystackID’s position for continued growth in cyber discovery and incident response, privacy and compliance, information governance, enterprise managed solutions and AI-enabled legal workflows.</w:t>
      </w:r>
    </w:p>
    <w:p w14:paraId="18C149FC" w14:textId="77777777" w:rsidR="000575FB" w:rsidRDefault="000575FB" w:rsidP="00727B93">
      <w:pPr>
        <w:pStyle w:val="Heading2"/>
        <w:rPr>
          <w:snapToGrid/>
          <w:color w:val="262626" w:themeColor="text1"/>
          <w:sz w:val="22"/>
          <w:lang w:val="en-US" w:eastAsia="en-US"/>
        </w:rPr>
      </w:pPr>
    </w:p>
    <w:p w14:paraId="22E6DA78" w14:textId="01BF08CD" w:rsidR="00727B93" w:rsidRDefault="00727B93" w:rsidP="00727B93">
      <w:pPr>
        <w:pStyle w:val="Heading2"/>
      </w:pPr>
      <w:r w:rsidRPr="00553584">
        <w:t>Global Footprint</w:t>
      </w:r>
      <w:bookmarkEnd w:id="99"/>
      <w:bookmarkEnd w:id="100"/>
    </w:p>
    <w:p w14:paraId="0D57ECE9" w14:textId="72F88A1C" w:rsidR="00727B93" w:rsidRDefault="00727B93" w:rsidP="00727B93">
      <w:pPr>
        <w:pStyle w:val="BodyText"/>
      </w:pPr>
      <w:r w:rsidRPr="008601E4">
        <w:t>HaystackID’s US headquarters are in Chicago</w:t>
      </w:r>
      <w:r w:rsidR="000575FB">
        <w:t xml:space="preserve"> and Dallas</w:t>
      </w:r>
      <w:r>
        <w:t>,</w:t>
      </w:r>
      <w:r w:rsidRPr="008601E4">
        <w:t xml:space="preserve"> </w:t>
      </w:r>
      <w:r>
        <w:t>while</w:t>
      </w:r>
      <w:r w:rsidRPr="008601E4">
        <w:t xml:space="preserve"> our international headquarters are in Dublin</w:t>
      </w:r>
      <w:r w:rsidR="000575FB">
        <w:t xml:space="preserve"> and London</w:t>
      </w:r>
      <w:r w:rsidRPr="008601E4">
        <w:t>. H</w:t>
      </w:r>
      <w:r>
        <w:t>aystackID’s US data centers are in Virginia and Minnesota, and internationally in Ireland.</w:t>
      </w:r>
    </w:p>
    <w:p w14:paraId="06E1E8BC" w14:textId="23634909" w:rsidR="00727B93" w:rsidRPr="00C75153" w:rsidRDefault="00727B93" w:rsidP="00A24A1B">
      <w:pPr>
        <w:pStyle w:val="Heading1"/>
      </w:pPr>
      <w:bookmarkStart w:id="101" w:name="_Toc222401601"/>
      <w:bookmarkStart w:id="102" w:name="_Toc236294245"/>
      <w:r w:rsidRPr="00C75153">
        <w:t>Appendix B: Team and Approach</w:t>
      </w:r>
      <w:bookmarkEnd w:id="101"/>
      <w:bookmarkEnd w:id="102"/>
    </w:p>
    <w:p w14:paraId="23AA30FE" w14:textId="77777777" w:rsidR="00727B93" w:rsidRPr="00AA422F" w:rsidRDefault="00727B93" w:rsidP="00727B93">
      <w:pPr>
        <w:pStyle w:val="BodyText"/>
      </w:pPr>
      <w:r w:rsidRPr="00AA422F">
        <w:t xml:space="preserve">HaystackID is built on an elastic POD system, which allows us to scale up to handle multiple concurrent eDiscovery projects for clients. While a client is associated with a particular POD, the system is elastic in that the POD system is a building-block system that allows us to easily add more project managers, data analysts, and other specialists to any </w:t>
      </w:r>
      <w:proofErr w:type="gramStart"/>
      <w:r w:rsidRPr="00AA422F">
        <w:t>particular client's</w:t>
      </w:r>
      <w:proofErr w:type="gramEnd"/>
      <w:r w:rsidRPr="00AA422F">
        <w:t xml:space="preserve"> </w:t>
      </w:r>
      <w:r>
        <w:t>needs</w:t>
      </w:r>
      <w:r w:rsidRPr="00AA422F">
        <w:t>. For example, we currently handle 4</w:t>
      </w:r>
      <w:r>
        <w:t xml:space="preserve"> to </w:t>
      </w:r>
      <w:r w:rsidRPr="00AA422F">
        <w:t>8 large projects per client</w:t>
      </w:r>
      <w:r>
        <w:t>. We</w:t>
      </w:r>
      <w:r w:rsidRPr="00AA422F">
        <w:t xml:space="preserve"> use an N+1 structure to ensure </w:t>
      </w:r>
      <w:r>
        <w:t>we always have enough specialists above the curr</w:t>
      </w:r>
      <w:r w:rsidRPr="00AA422F">
        <w:t>ent and prospective client pipeline.</w:t>
      </w:r>
    </w:p>
    <w:p w14:paraId="53264432" w14:textId="77777777" w:rsidR="00727B93" w:rsidRPr="00AA422F" w:rsidRDefault="00727B93" w:rsidP="00727B93">
      <w:pPr>
        <w:pStyle w:val="BodyText"/>
      </w:pPr>
      <w:r w:rsidRPr="00AA422F">
        <w:t xml:space="preserve">This organizational system realizes the maximum potential of our agile teams by involving members with different expertise and specializations, giving complete ownership and freedom, and expecting the best quality output. Because each </w:t>
      </w:r>
      <w:r>
        <w:t>team member is responsible for the design, plan, delivery, and quality of each matter, they feel solid ownership of every projec</w:t>
      </w:r>
      <w:r w:rsidRPr="00AA422F">
        <w:t xml:space="preserve">t they manage. In addition to these PODs, each POD has a director with a minimum of 10 years of experience in eDiscovery </w:t>
      </w:r>
      <w:r>
        <w:t>who</w:t>
      </w:r>
      <w:r w:rsidRPr="00AA422F">
        <w:t xml:space="preserve"> can provide additional guidance to the team and provide oversight to ensure the highest quality. </w:t>
      </w:r>
    </w:p>
    <w:p w14:paraId="7E131208" w14:textId="77777777" w:rsidR="00727B93" w:rsidRPr="00AA422F" w:rsidRDefault="00727B93" w:rsidP="00727B93">
      <w:pPr>
        <w:pStyle w:val="BodyText"/>
      </w:pPr>
      <w:r w:rsidRPr="00AA422F">
        <w:lastRenderedPageBreak/>
        <w:t xml:space="preserve">Each team is customizable and may change depending on the current requirements, creating an ecosystem leading to maximum innovation and faster delivery times. They are designed to be self-sufficient but with the flexibility to join PODs together for rapid response, large projects, or multi-party litigations or investigations. The team is self-organizing and works with minimum supervision, creating a higher sense of ownership and maturity. Also, because most required expertise is available within the team, there is a minimum level of dependency on people outside the POD. Like in Scrum, the daily standup meeting is scheduled so everybody can meet and discuss their updates, tasks, doubts, and risks. This allows for </w:t>
      </w:r>
      <w:r>
        <w:t>sharing ideas,</w:t>
      </w:r>
      <w:r w:rsidRPr="00AA422F">
        <w:t xml:space="preserve"> requests for additional support, and other project management requirements.</w:t>
      </w:r>
    </w:p>
    <w:p w14:paraId="3CA7B996" w14:textId="77777777" w:rsidR="00727B93" w:rsidRDefault="00727B93" w:rsidP="00727B93">
      <w:pPr>
        <w:pStyle w:val="BodyText"/>
      </w:pPr>
      <w:r w:rsidRPr="00AA422F">
        <w:t xml:space="preserve">All POD members are full-time employees. Below </w:t>
      </w:r>
      <w:proofErr w:type="gramStart"/>
      <w:r w:rsidRPr="00AA422F">
        <w:t>is</w:t>
      </w:r>
      <w:proofErr w:type="gramEnd"/>
      <w:r w:rsidRPr="00AA422F">
        <w:t xml:space="preserve"> an example of a POD and the roles designated in support of the managed services engagement:</w:t>
      </w:r>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3600"/>
        <w:gridCol w:w="6480"/>
      </w:tblGrid>
      <w:tr w:rsidR="00A24A1B" w14:paraId="13BAA295" w14:textId="77777777" w:rsidTr="00A24A1B">
        <w:tc>
          <w:tcPr>
            <w:tcW w:w="3600" w:type="dxa"/>
            <w:shd w:val="clear" w:color="auto" w:fill="005565"/>
            <w:tcMar>
              <w:top w:w="120" w:type="dxa"/>
              <w:left w:w="200" w:type="dxa"/>
              <w:bottom w:w="120" w:type="dxa"/>
              <w:right w:w="160" w:type="dxa"/>
            </w:tcMar>
          </w:tcPr>
          <w:p w14:paraId="327A9862" w14:textId="77777777" w:rsidR="00A24A1B" w:rsidRDefault="00A24A1B" w:rsidP="00D615A7">
            <w:r>
              <w:rPr>
                <w:rFonts w:ascii="Arial" w:eastAsia="Arial" w:hAnsi="Arial" w:cs="Arial"/>
                <w:b/>
                <w:bCs/>
                <w:color w:val="FFFFFF"/>
                <w:sz w:val="20"/>
                <w:szCs w:val="20"/>
              </w:rPr>
              <w:t>Role</w:t>
            </w:r>
          </w:p>
        </w:tc>
        <w:tc>
          <w:tcPr>
            <w:tcW w:w="6480" w:type="dxa"/>
            <w:shd w:val="clear" w:color="auto" w:fill="005565"/>
            <w:tcMar>
              <w:top w:w="120" w:type="dxa"/>
              <w:left w:w="200" w:type="dxa"/>
              <w:bottom w:w="120" w:type="dxa"/>
              <w:right w:w="160" w:type="dxa"/>
            </w:tcMar>
          </w:tcPr>
          <w:p w14:paraId="2434AC17" w14:textId="77777777" w:rsidR="00A24A1B" w:rsidRDefault="00A24A1B" w:rsidP="00D615A7">
            <w:r>
              <w:rPr>
                <w:rFonts w:ascii="Arial" w:eastAsia="Arial" w:hAnsi="Arial" w:cs="Arial"/>
                <w:b/>
                <w:bCs/>
                <w:color w:val="FFFFFF"/>
                <w:sz w:val="20"/>
                <w:szCs w:val="20"/>
              </w:rPr>
              <w:t>Responsibilities</w:t>
            </w:r>
          </w:p>
        </w:tc>
      </w:tr>
      <w:tr w:rsidR="00A24A1B" w14:paraId="06CAEEDE" w14:textId="77777777" w:rsidTr="00200C43">
        <w:trPr>
          <w:trHeight w:val="428"/>
        </w:trPr>
        <w:tc>
          <w:tcPr>
            <w:tcW w:w="3600" w:type="dxa"/>
            <w:shd w:val="clear" w:color="auto" w:fill="E8F4F7"/>
            <w:tcMar>
              <w:top w:w="120" w:type="dxa"/>
              <w:left w:w="200" w:type="dxa"/>
              <w:bottom w:w="120" w:type="dxa"/>
              <w:right w:w="160" w:type="dxa"/>
            </w:tcMar>
          </w:tcPr>
          <w:p w14:paraId="79FBF8C1" w14:textId="77777777" w:rsidR="00A24A1B" w:rsidRDefault="00A24A1B" w:rsidP="00D615A7">
            <w:r>
              <w:rPr>
                <w:rFonts w:ascii="Arial" w:eastAsia="Arial" w:hAnsi="Arial" w:cs="Arial"/>
                <w:b/>
                <w:bCs/>
                <w:color w:val="005565"/>
                <w:sz w:val="19"/>
                <w:szCs w:val="19"/>
              </w:rPr>
              <w:t>Project Manager</w:t>
            </w:r>
          </w:p>
        </w:tc>
        <w:tc>
          <w:tcPr>
            <w:tcW w:w="6480" w:type="dxa"/>
            <w:shd w:val="clear" w:color="auto" w:fill="E8F4F7"/>
            <w:tcMar>
              <w:top w:w="120" w:type="dxa"/>
              <w:left w:w="200" w:type="dxa"/>
              <w:bottom w:w="120" w:type="dxa"/>
              <w:right w:w="160" w:type="dxa"/>
            </w:tcMar>
          </w:tcPr>
          <w:p w14:paraId="52830105" w14:textId="77777777" w:rsidR="00A24A1B" w:rsidRDefault="00A24A1B" w:rsidP="00D615A7">
            <w:r>
              <w:rPr>
                <w:rFonts w:ascii="Arial" w:eastAsia="Arial" w:hAnsi="Arial" w:cs="Arial"/>
                <w:color w:val="1A1A2E"/>
                <w:sz w:val="19"/>
                <w:szCs w:val="19"/>
              </w:rPr>
              <w:t>Single point of contact for all discovery requests and tasks.</w:t>
            </w:r>
          </w:p>
        </w:tc>
      </w:tr>
      <w:tr w:rsidR="00A24A1B" w14:paraId="5E4EB7CB" w14:textId="77777777" w:rsidTr="00A24A1B">
        <w:tc>
          <w:tcPr>
            <w:tcW w:w="3600" w:type="dxa"/>
            <w:shd w:val="clear" w:color="auto" w:fill="FFFFFF"/>
            <w:tcMar>
              <w:top w:w="120" w:type="dxa"/>
              <w:left w:w="200" w:type="dxa"/>
              <w:bottom w:w="120" w:type="dxa"/>
              <w:right w:w="160" w:type="dxa"/>
            </w:tcMar>
          </w:tcPr>
          <w:p w14:paraId="323A6A27" w14:textId="77777777" w:rsidR="00A24A1B" w:rsidRDefault="00A24A1B" w:rsidP="00D615A7">
            <w:r>
              <w:rPr>
                <w:rFonts w:ascii="Arial" w:eastAsia="Arial" w:hAnsi="Arial" w:cs="Arial"/>
                <w:b/>
                <w:bCs/>
                <w:color w:val="005565"/>
                <w:sz w:val="19"/>
                <w:szCs w:val="19"/>
              </w:rPr>
              <w:t>Data Analyst</w:t>
            </w:r>
          </w:p>
        </w:tc>
        <w:tc>
          <w:tcPr>
            <w:tcW w:w="6480" w:type="dxa"/>
            <w:shd w:val="clear" w:color="auto" w:fill="FFFFFF"/>
            <w:tcMar>
              <w:top w:w="120" w:type="dxa"/>
              <w:left w:w="200" w:type="dxa"/>
              <w:bottom w:w="120" w:type="dxa"/>
              <w:right w:w="160" w:type="dxa"/>
            </w:tcMar>
          </w:tcPr>
          <w:p w14:paraId="06073A28" w14:textId="77777777" w:rsidR="00A24A1B" w:rsidRDefault="00A24A1B" w:rsidP="00D615A7">
            <w:r>
              <w:rPr>
                <w:rFonts w:ascii="Arial" w:eastAsia="Arial" w:hAnsi="Arial" w:cs="Arial"/>
                <w:color w:val="1A1A2E"/>
                <w:sz w:val="19"/>
                <w:szCs w:val="19"/>
              </w:rPr>
              <w:t>Lead data technician responsible for ensuring all project details are completed on time and in scope.</w:t>
            </w:r>
          </w:p>
        </w:tc>
      </w:tr>
      <w:tr w:rsidR="00A24A1B" w14:paraId="42E78E97" w14:textId="77777777" w:rsidTr="00A24A1B">
        <w:tc>
          <w:tcPr>
            <w:tcW w:w="3600" w:type="dxa"/>
            <w:shd w:val="clear" w:color="auto" w:fill="E8F4F7"/>
            <w:tcMar>
              <w:top w:w="120" w:type="dxa"/>
              <w:left w:w="200" w:type="dxa"/>
              <w:bottom w:w="120" w:type="dxa"/>
              <w:right w:w="160" w:type="dxa"/>
            </w:tcMar>
          </w:tcPr>
          <w:p w14:paraId="0CEDC77B" w14:textId="77777777" w:rsidR="00A24A1B" w:rsidRDefault="00A24A1B" w:rsidP="00D615A7">
            <w:r>
              <w:rPr>
                <w:rFonts w:ascii="Arial" w:eastAsia="Arial" w:hAnsi="Arial" w:cs="Arial"/>
                <w:b/>
                <w:bCs/>
                <w:color w:val="005565"/>
                <w:sz w:val="19"/>
                <w:szCs w:val="19"/>
              </w:rPr>
              <w:t>Account Manager</w:t>
            </w:r>
          </w:p>
        </w:tc>
        <w:tc>
          <w:tcPr>
            <w:tcW w:w="6480" w:type="dxa"/>
            <w:shd w:val="clear" w:color="auto" w:fill="E8F4F7"/>
            <w:tcMar>
              <w:top w:w="120" w:type="dxa"/>
              <w:left w:w="200" w:type="dxa"/>
              <w:bottom w:w="120" w:type="dxa"/>
              <w:right w:w="160" w:type="dxa"/>
            </w:tcMar>
          </w:tcPr>
          <w:p w14:paraId="190A8045" w14:textId="77777777" w:rsidR="00A24A1B" w:rsidRDefault="00A24A1B" w:rsidP="00D615A7">
            <w:r>
              <w:rPr>
                <w:rFonts w:ascii="Arial" w:eastAsia="Arial" w:hAnsi="Arial" w:cs="Arial"/>
                <w:color w:val="1A1A2E"/>
                <w:sz w:val="19"/>
                <w:szCs w:val="19"/>
              </w:rPr>
              <w:t>Sales point of contact responsible for handling cost proposals, contracting, and invoicing.</w:t>
            </w:r>
          </w:p>
        </w:tc>
      </w:tr>
      <w:tr w:rsidR="00A24A1B" w14:paraId="6F997343" w14:textId="77777777" w:rsidTr="00A24A1B">
        <w:tc>
          <w:tcPr>
            <w:tcW w:w="3600" w:type="dxa"/>
            <w:shd w:val="clear" w:color="auto" w:fill="FFFFFF"/>
            <w:tcMar>
              <w:top w:w="120" w:type="dxa"/>
              <w:left w:w="200" w:type="dxa"/>
              <w:bottom w:w="120" w:type="dxa"/>
              <w:right w:w="160" w:type="dxa"/>
            </w:tcMar>
          </w:tcPr>
          <w:p w14:paraId="4856012F" w14:textId="77777777" w:rsidR="00A24A1B" w:rsidRDefault="00A24A1B" w:rsidP="00D615A7">
            <w:r>
              <w:rPr>
                <w:rFonts w:ascii="Arial" w:eastAsia="Arial" w:hAnsi="Arial" w:cs="Arial"/>
                <w:b/>
                <w:bCs/>
                <w:color w:val="005565"/>
                <w:sz w:val="19"/>
                <w:szCs w:val="19"/>
              </w:rPr>
              <w:t>Executive Manager</w:t>
            </w:r>
          </w:p>
        </w:tc>
        <w:tc>
          <w:tcPr>
            <w:tcW w:w="6480" w:type="dxa"/>
            <w:shd w:val="clear" w:color="auto" w:fill="FFFFFF"/>
            <w:tcMar>
              <w:top w:w="120" w:type="dxa"/>
              <w:left w:w="200" w:type="dxa"/>
              <w:bottom w:w="120" w:type="dxa"/>
              <w:right w:w="160" w:type="dxa"/>
            </w:tcMar>
          </w:tcPr>
          <w:p w14:paraId="2678491C" w14:textId="77777777" w:rsidR="00A24A1B" w:rsidRDefault="00A24A1B" w:rsidP="00D615A7">
            <w:r>
              <w:rPr>
                <w:rFonts w:ascii="Arial" w:eastAsia="Arial" w:hAnsi="Arial" w:cs="Arial"/>
                <w:color w:val="1A1A2E"/>
                <w:sz w:val="19"/>
                <w:szCs w:val="19"/>
              </w:rPr>
              <w:t>Director-level manager with the authority to make decisions and assist clients expediently.</w:t>
            </w:r>
          </w:p>
        </w:tc>
      </w:tr>
      <w:tr w:rsidR="00A24A1B" w14:paraId="099AE81C" w14:textId="77777777" w:rsidTr="00A24A1B">
        <w:tc>
          <w:tcPr>
            <w:tcW w:w="3600" w:type="dxa"/>
            <w:shd w:val="clear" w:color="auto" w:fill="E8F4F7"/>
            <w:tcMar>
              <w:top w:w="120" w:type="dxa"/>
              <w:left w:w="200" w:type="dxa"/>
              <w:bottom w:w="120" w:type="dxa"/>
              <w:right w:w="160" w:type="dxa"/>
            </w:tcMar>
          </w:tcPr>
          <w:p w14:paraId="6CE7C51A" w14:textId="77777777" w:rsidR="00A24A1B" w:rsidRDefault="00A24A1B" w:rsidP="00D615A7">
            <w:r>
              <w:rPr>
                <w:rFonts w:ascii="Arial" w:eastAsia="Arial" w:hAnsi="Arial" w:cs="Arial"/>
                <w:b/>
                <w:bCs/>
                <w:color w:val="005565"/>
                <w:sz w:val="19"/>
                <w:szCs w:val="19"/>
              </w:rPr>
              <w:t>Data Collection</w:t>
            </w:r>
          </w:p>
        </w:tc>
        <w:tc>
          <w:tcPr>
            <w:tcW w:w="6480" w:type="dxa"/>
            <w:shd w:val="clear" w:color="auto" w:fill="E8F4F7"/>
            <w:tcMar>
              <w:top w:w="120" w:type="dxa"/>
              <w:left w:w="200" w:type="dxa"/>
              <w:bottom w:w="120" w:type="dxa"/>
              <w:right w:w="160" w:type="dxa"/>
            </w:tcMar>
          </w:tcPr>
          <w:p w14:paraId="128168B7" w14:textId="77777777" w:rsidR="00A24A1B" w:rsidRDefault="00A24A1B" w:rsidP="00D615A7">
            <w:r>
              <w:rPr>
                <w:rFonts w:ascii="Arial" w:eastAsia="Arial" w:hAnsi="Arial" w:cs="Arial"/>
                <w:color w:val="1A1A2E"/>
                <w:sz w:val="19"/>
                <w:szCs w:val="19"/>
              </w:rPr>
              <w:t>Oversees the planning and execution of collection strategies and requirements.</w:t>
            </w:r>
          </w:p>
        </w:tc>
      </w:tr>
      <w:tr w:rsidR="00A24A1B" w14:paraId="3CF2CBCB" w14:textId="77777777" w:rsidTr="00A24A1B">
        <w:tc>
          <w:tcPr>
            <w:tcW w:w="3600" w:type="dxa"/>
            <w:shd w:val="clear" w:color="auto" w:fill="FFFFFF"/>
            <w:tcMar>
              <w:top w:w="120" w:type="dxa"/>
              <w:left w:w="200" w:type="dxa"/>
              <w:bottom w:w="120" w:type="dxa"/>
              <w:right w:w="160" w:type="dxa"/>
            </w:tcMar>
          </w:tcPr>
          <w:p w14:paraId="16C7336C" w14:textId="77777777" w:rsidR="00A24A1B" w:rsidRDefault="00A24A1B" w:rsidP="00D615A7">
            <w:r>
              <w:rPr>
                <w:rFonts w:ascii="Arial" w:eastAsia="Arial" w:hAnsi="Arial" w:cs="Arial"/>
                <w:b/>
                <w:bCs/>
                <w:color w:val="005565"/>
                <w:sz w:val="19"/>
                <w:szCs w:val="19"/>
              </w:rPr>
              <w:t>Review and Analytics Manager</w:t>
            </w:r>
          </w:p>
        </w:tc>
        <w:tc>
          <w:tcPr>
            <w:tcW w:w="6480" w:type="dxa"/>
            <w:shd w:val="clear" w:color="auto" w:fill="FFFFFF"/>
            <w:tcMar>
              <w:top w:w="120" w:type="dxa"/>
              <w:left w:w="200" w:type="dxa"/>
              <w:bottom w:w="120" w:type="dxa"/>
              <w:right w:w="160" w:type="dxa"/>
            </w:tcMar>
          </w:tcPr>
          <w:p w14:paraId="730C6104" w14:textId="77777777" w:rsidR="00A24A1B" w:rsidRDefault="00A24A1B" w:rsidP="00D615A7">
            <w:r>
              <w:rPr>
                <w:rFonts w:ascii="Arial" w:eastAsia="Arial" w:hAnsi="Arial" w:cs="Arial"/>
                <w:color w:val="1A1A2E"/>
                <w:sz w:val="19"/>
                <w:szCs w:val="19"/>
              </w:rPr>
              <w:t>Ensures that review projects are running on time, within budget, and meet client requirements.</w:t>
            </w:r>
          </w:p>
        </w:tc>
      </w:tr>
    </w:tbl>
    <w:p w14:paraId="174A230A" w14:textId="0CE77DF6" w:rsidR="00727B93" w:rsidRPr="00397F68" w:rsidRDefault="00A24A1B" w:rsidP="00727B93">
      <w:pPr>
        <w:pStyle w:val="Heading2"/>
        <w:rPr>
          <w:highlight w:val="yellow"/>
        </w:rPr>
      </w:pPr>
      <w:bookmarkStart w:id="103" w:name="_Toc222401602"/>
      <w:r>
        <w:rPr>
          <w:highlight w:val="yellow"/>
        </w:rPr>
        <w:br/>
      </w:r>
      <w:bookmarkStart w:id="104" w:name="_Toc236294246"/>
      <w:r w:rsidR="00727B93" w:rsidRPr="00397F68">
        <w:rPr>
          <w:highlight w:val="yellow"/>
        </w:rPr>
        <w:t>Client Playbook</w:t>
      </w:r>
      <w:bookmarkEnd w:id="103"/>
      <w:bookmarkEnd w:id="104"/>
    </w:p>
    <w:p w14:paraId="64869A1E" w14:textId="20407091" w:rsidR="003F1A14" w:rsidRDefault="00727B93" w:rsidP="000575FB">
      <w:pPr>
        <w:pStyle w:val="BodyText"/>
      </w:pPr>
      <w:r w:rsidRPr="00964BFA">
        <w:rPr>
          <w:highlight w:val="yellow"/>
        </w:rPr>
        <w:t xml:space="preserve">An </w:t>
      </w:r>
      <w:r>
        <w:rPr>
          <w:highlight w:val="yellow"/>
        </w:rPr>
        <w:t>essential</w:t>
      </w:r>
      <w:r w:rsidRPr="00964BFA">
        <w:rPr>
          <w:highlight w:val="yellow"/>
        </w:rPr>
        <w:t xml:space="preserve"> part of HaystackID’s new client onboarding process is the development of a customized client playbook, which HaystackID spends </w:t>
      </w:r>
      <w:r>
        <w:rPr>
          <w:highlight w:val="yellow"/>
        </w:rPr>
        <w:t>considerable</w:t>
      </w:r>
      <w:r w:rsidRPr="00964BFA">
        <w:rPr>
          <w:highlight w:val="yellow"/>
        </w:rPr>
        <w:t xml:space="preserve"> time and effort building for each client. In developing the playbook, we work with the client to understand their culture, infrastructure, internal team makeup, current processes, additional partners/firms</w:t>
      </w:r>
      <w:r>
        <w:rPr>
          <w:highlight w:val="yellow"/>
        </w:rPr>
        <w:t>,</w:t>
      </w:r>
      <w:r w:rsidRPr="00964BFA">
        <w:rPr>
          <w:highlight w:val="yellow"/>
        </w:rPr>
        <w:t xml:space="preserve"> and general internal documentation. We ensure that all forms, workflows, processes</w:t>
      </w:r>
      <w:r>
        <w:rPr>
          <w:highlight w:val="yellow"/>
        </w:rPr>
        <w:t>,</w:t>
      </w:r>
      <w:r w:rsidRPr="00964BFA">
        <w:rPr>
          <w:highlight w:val="yellow"/>
        </w:rPr>
        <w:t xml:space="preserve"> and communications are outlined and codified in the playbook. The playbook begins the same for each </w:t>
      </w:r>
      <w:proofErr w:type="gramStart"/>
      <w:r w:rsidRPr="00964BFA">
        <w:rPr>
          <w:highlight w:val="yellow"/>
        </w:rPr>
        <w:t>client</w:t>
      </w:r>
      <w:r>
        <w:rPr>
          <w:highlight w:val="yellow"/>
        </w:rPr>
        <w:t>,</w:t>
      </w:r>
      <w:r w:rsidRPr="00964BFA">
        <w:rPr>
          <w:highlight w:val="yellow"/>
        </w:rPr>
        <w:t xml:space="preserve"> but</w:t>
      </w:r>
      <w:proofErr w:type="gramEnd"/>
      <w:r w:rsidRPr="00964BFA">
        <w:rPr>
          <w:highlight w:val="yellow"/>
        </w:rPr>
        <w:t xml:space="preserve"> grows as our relationship grows.</w:t>
      </w:r>
      <w:r w:rsidRPr="00964BFA">
        <w:t xml:space="preserve"> </w:t>
      </w:r>
      <w:bookmarkStart w:id="105" w:name="_Toc222401603"/>
    </w:p>
    <w:p w14:paraId="3002A160" w14:textId="1AD3675D" w:rsidR="00727B93" w:rsidRPr="00D933E5" w:rsidRDefault="00727B93" w:rsidP="00727B93">
      <w:pPr>
        <w:pStyle w:val="Heading2"/>
      </w:pPr>
      <w:bookmarkStart w:id="106" w:name="_Toc236294247"/>
      <w:r w:rsidRPr="00D933E5">
        <w:t xml:space="preserve">New </w:t>
      </w:r>
      <w:r>
        <w:t>M</w:t>
      </w:r>
      <w:r w:rsidRPr="00D933E5">
        <w:t xml:space="preserve">atter </w:t>
      </w:r>
      <w:r>
        <w:t>I</w:t>
      </w:r>
      <w:r w:rsidRPr="00D933E5">
        <w:t>nitiation</w:t>
      </w:r>
      <w:bookmarkEnd w:id="105"/>
      <w:bookmarkEnd w:id="106"/>
    </w:p>
    <w:p w14:paraId="6FF5AE06" w14:textId="77777777" w:rsidR="00727B93" w:rsidRPr="00964BFA" w:rsidRDefault="00727B93" w:rsidP="00727B93">
      <w:pPr>
        <w:pStyle w:val="BodyText"/>
      </w:pPr>
      <w:r w:rsidRPr="00964BFA">
        <w:t xml:space="preserve">Once a new matter begins, your assigned team will schedule a kickoff call for each matter. During this call, you will work through requirements and specifications, workflow, budgets, deadlines, and risk analyses. At the end of your case, your PM will facilitate </w:t>
      </w:r>
      <w:r>
        <w:t>data disposition</w:t>
      </w:r>
      <w:r w:rsidRPr="00964BFA">
        <w:t xml:space="preserve">, whether we’re looking at destruction, offline archival, near-line storage, or output to another database. </w:t>
      </w:r>
    </w:p>
    <w:p w14:paraId="3F220754" w14:textId="77777777" w:rsidR="00727B93" w:rsidRPr="00D933E5" w:rsidRDefault="00727B93" w:rsidP="00727B93">
      <w:pPr>
        <w:pStyle w:val="Heading2"/>
      </w:pPr>
      <w:bookmarkStart w:id="107" w:name="_Toc222401604"/>
      <w:bookmarkStart w:id="108" w:name="_Toc236294248"/>
      <w:r w:rsidRPr="00D933E5">
        <w:t xml:space="preserve">24x7x365 </w:t>
      </w:r>
      <w:r>
        <w:t>S</w:t>
      </w:r>
      <w:r w:rsidRPr="00D933E5">
        <w:t>upport</w:t>
      </w:r>
      <w:bookmarkEnd w:id="107"/>
      <w:bookmarkEnd w:id="108"/>
    </w:p>
    <w:p w14:paraId="177FF1C4" w14:textId="77777777" w:rsidR="00727B93" w:rsidRPr="00964BFA" w:rsidRDefault="00727B93" w:rsidP="00727B93">
      <w:pPr>
        <w:pStyle w:val="BodyText"/>
      </w:pPr>
      <w:r w:rsidRPr="00964BFA">
        <w:t xml:space="preserve">All HaystackID’s discovery services are available 24x7 at no additional cost. Our operations centers in the United States and Ireland allow us to provide this level of 24x7 coverage. HaystackID’s discovery </w:t>
      </w:r>
      <w:r w:rsidRPr="00964BFA">
        <w:lastRenderedPageBreak/>
        <w:t xml:space="preserve">operations and client services team can be </w:t>
      </w:r>
      <w:r>
        <w:t>scaled further</w:t>
      </w:r>
      <w:r w:rsidRPr="00964BFA">
        <w:t xml:space="preserve"> to meet demand. The HaystackID team </w:t>
      </w:r>
      <w:r>
        <w:t>assigned specifically to your account will work closely with you daily</w:t>
      </w:r>
      <w:r w:rsidRPr="00964BFA">
        <w:t xml:space="preserve"> to prioritize workflow, deadlines, and project requests across </w:t>
      </w:r>
      <w:proofErr w:type="gramStart"/>
      <w:r w:rsidRPr="00964BFA">
        <w:t>all of</w:t>
      </w:r>
      <w:proofErr w:type="gramEnd"/>
      <w:r w:rsidRPr="00964BFA">
        <w:t xml:space="preserve"> your matters per your direction. HaystackID designs its systems to meet all service level agreements for each client</w:t>
      </w:r>
      <w:r>
        <w:t>,</w:t>
      </w:r>
      <w:r w:rsidRPr="00964BFA">
        <w:t xml:space="preserve"> regardless of overall workload.</w:t>
      </w:r>
    </w:p>
    <w:p w14:paraId="1538BCD2" w14:textId="12F6BF4A" w:rsidR="00F43388" w:rsidRDefault="00727B93" w:rsidP="003F1A14">
      <w:pPr>
        <w:pStyle w:val="BodyText"/>
      </w:pPr>
      <w:r w:rsidRPr="00964BFA">
        <w:t>Our goal is to respond to messages within 15 minutes, if not sooner. Because of the POD approach described above, our clients never feel a reduction in service if one team member is absent due to illness or vacation. Each team member is aware of and understands the</w:t>
      </w:r>
      <w:r>
        <w:t>ir client's specific requirements, challenges, and nuances</w:t>
      </w:r>
      <w:r w:rsidRPr="00964BFA">
        <w:t xml:space="preserve">. </w:t>
      </w:r>
      <w:bookmarkEnd w:id="12"/>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A24A1B" w14:paraId="42DBC570" w14:textId="77777777" w:rsidTr="00D615A7">
        <w:tc>
          <w:tcPr>
            <w:tcW w:w="10080" w:type="dxa"/>
            <w:tcBorders>
              <w:left w:val="thick" w:sz="36" w:space="0" w:color="007D96"/>
            </w:tcBorders>
            <w:shd w:val="clear" w:color="auto" w:fill="E8F4F7"/>
            <w:tcMar>
              <w:top w:w="200" w:type="dxa"/>
              <w:left w:w="320" w:type="dxa"/>
              <w:bottom w:w="200" w:type="dxa"/>
              <w:right w:w="320" w:type="dxa"/>
            </w:tcMar>
          </w:tcPr>
          <w:p w14:paraId="584B39E0" w14:textId="77777777" w:rsidR="00A24A1B" w:rsidRPr="00C4213B" w:rsidRDefault="00A24A1B" w:rsidP="00D615A7">
            <w:pPr>
              <w:spacing w:after="60"/>
              <w:rPr>
                <w:sz w:val="20"/>
                <w:szCs w:val="20"/>
              </w:rPr>
            </w:pPr>
            <w:r w:rsidRPr="00C4213B">
              <w:rPr>
                <w:rFonts w:ascii="Arial" w:eastAsia="Arial" w:hAnsi="Arial" w:cs="Arial"/>
                <w:b/>
                <w:bCs/>
                <w:color w:val="005565"/>
                <w:sz w:val="20"/>
                <w:szCs w:val="20"/>
              </w:rPr>
              <w:t>HaystackID</w:t>
            </w:r>
            <w:r w:rsidRPr="00C4213B">
              <w:rPr>
                <w:rFonts w:ascii="Arial" w:eastAsia="Arial" w:hAnsi="Arial" w:cs="Arial"/>
                <w:b/>
                <w:bCs/>
                <w:color w:val="005565"/>
                <w:sz w:val="20"/>
                <w:szCs w:val="20"/>
                <w:vertAlign w:val="superscript"/>
              </w:rPr>
              <w:t>®</w:t>
            </w:r>
          </w:p>
          <w:p w14:paraId="58F82622" w14:textId="5C07BCF4" w:rsidR="00A24A1B" w:rsidRPr="00C4213B" w:rsidRDefault="00A24A1B" w:rsidP="00D615A7">
            <w:pPr>
              <w:rPr>
                <w:rFonts w:ascii="Arial" w:hAnsi="Arial" w:cs="Arial"/>
                <w:sz w:val="20"/>
                <w:szCs w:val="20"/>
              </w:rPr>
            </w:pPr>
            <w:r w:rsidRPr="00C4213B">
              <w:rPr>
                <w:rFonts w:ascii="Arial" w:hAnsi="Arial" w:cs="Arial"/>
                <w:sz w:val="20"/>
                <w:szCs w:val="20"/>
              </w:rPr>
              <w:t>HaystackID</w:t>
            </w:r>
            <w:r w:rsidRPr="00C4213B">
              <w:rPr>
                <w:rFonts w:ascii="Arial" w:hAnsi="Arial" w:cs="Arial"/>
                <w:sz w:val="20"/>
                <w:szCs w:val="20"/>
                <w:vertAlign w:val="superscript"/>
              </w:rPr>
              <w:t>®</w:t>
            </w:r>
            <w:r w:rsidRPr="00C4213B">
              <w:rPr>
                <w:rFonts w:ascii="Arial" w:hAnsi="Arial" w:cs="Arial"/>
                <w:sz w:val="20"/>
                <w:szCs w:val="20"/>
              </w:rPr>
              <w:t xml:space="preserve"> solves complex data challenges related to legal, compliance, regulatory, and cyber requirements. Core offerings include Global Advisory, Cybersecurity, Core Intelligence AI™, and ReviewRight</w:t>
            </w:r>
            <w:r w:rsidRPr="00C4213B">
              <w:rPr>
                <w:rFonts w:ascii="Arial" w:hAnsi="Arial" w:cs="Arial"/>
                <w:sz w:val="20"/>
                <w:szCs w:val="20"/>
                <w:vertAlign w:val="superscript"/>
              </w:rPr>
              <w:t>®</w:t>
            </w:r>
            <w:r w:rsidRPr="00C4213B">
              <w:rPr>
                <w:rFonts w:ascii="Arial" w:hAnsi="Arial" w:cs="Arial"/>
                <w:sz w:val="20"/>
                <w:szCs w:val="20"/>
              </w:rPr>
              <w:t xml:space="preserve"> Global Managed Review, supported by its unified </w:t>
            </w:r>
            <w:proofErr w:type="spellStart"/>
            <w:r w:rsidRPr="00C4213B">
              <w:rPr>
                <w:rFonts w:ascii="Arial" w:hAnsi="Arial" w:cs="Arial"/>
                <w:sz w:val="20"/>
                <w:szCs w:val="20"/>
              </w:rPr>
              <w:t>CoreFlex</w:t>
            </w:r>
            <w:proofErr w:type="spellEnd"/>
            <w:r w:rsidRPr="00C4213B">
              <w:rPr>
                <w:rFonts w:ascii="Arial" w:hAnsi="Arial" w:cs="Arial"/>
                <w:sz w:val="20"/>
                <w:szCs w:val="20"/>
              </w:rPr>
              <w:t>™ service interface and eDiscovery AI</w:t>
            </w:r>
            <w:r w:rsidR="003F1A14" w:rsidRPr="00C4213B">
              <w:rPr>
                <w:rFonts w:ascii="Arial" w:hAnsi="Arial" w:cs="Arial"/>
                <w:sz w:val="20"/>
                <w:szCs w:val="20"/>
                <w:vertAlign w:val="superscript"/>
              </w:rPr>
              <w:t>®</w:t>
            </w:r>
            <w:r w:rsidRPr="00C4213B">
              <w:rPr>
                <w:rFonts w:ascii="Arial" w:hAnsi="Arial" w:cs="Arial"/>
                <w:sz w:val="20"/>
                <w:szCs w:val="20"/>
              </w:rPr>
              <w:t xml:space="preserve"> technology. Recognized globally by industry leaders, including Chambers, Gartner, IDC, and </w:t>
            </w:r>
            <w:proofErr w:type="spellStart"/>
            <w:r w:rsidRPr="00C4213B">
              <w:rPr>
                <w:rFonts w:ascii="Arial" w:hAnsi="Arial" w:cs="Arial"/>
                <w:sz w:val="20"/>
                <w:szCs w:val="20"/>
              </w:rPr>
              <w:t>Legaltech</w:t>
            </w:r>
            <w:proofErr w:type="spellEnd"/>
            <w:r w:rsidRPr="00C4213B">
              <w:rPr>
                <w:rFonts w:ascii="Arial" w:hAnsi="Arial" w:cs="Arial"/>
                <w:sz w:val="20"/>
                <w:szCs w:val="20"/>
              </w:rPr>
              <w:t xml:space="preserve"> News, HaystackID helps corporations and legal practices manage data gravity, where information demands action, and workflow gravity, where critical requirements demand coordinated expertise, delivering innovative solutions with a continual focus on security, privacy, and integrity. </w:t>
            </w:r>
            <w:r>
              <w:rPr>
                <w:rFonts w:ascii="Arial" w:hAnsi="Arial" w:cs="Arial"/>
                <w:sz w:val="20"/>
                <w:szCs w:val="20"/>
              </w:rPr>
              <w:br/>
            </w:r>
            <w:r w:rsidRPr="00C4213B">
              <w:rPr>
                <w:rFonts w:ascii="Arial" w:hAnsi="Arial" w:cs="Arial"/>
                <w:sz w:val="20"/>
                <w:szCs w:val="20"/>
              </w:rPr>
              <w:t xml:space="preserve">Learn more at </w:t>
            </w:r>
            <w:hyperlink r:id="rId25" w:tgtFrame="_blank" w:history="1">
              <w:r w:rsidRPr="00C4213B">
                <w:rPr>
                  <w:rStyle w:val="Hyperlink"/>
                  <w:rFonts w:ascii="Arial" w:hAnsi="Arial" w:cs="Arial"/>
                  <w:sz w:val="20"/>
                  <w:szCs w:val="20"/>
                </w:rPr>
                <w:t>HaystackID.com</w:t>
              </w:r>
            </w:hyperlink>
            <w:r w:rsidRPr="00C4213B">
              <w:rPr>
                <w:rFonts w:ascii="Arial" w:hAnsi="Arial" w:cs="Arial"/>
                <w:sz w:val="20"/>
                <w:szCs w:val="20"/>
              </w:rPr>
              <w:t>.</w:t>
            </w:r>
          </w:p>
        </w:tc>
      </w:tr>
    </w:tbl>
    <w:p w14:paraId="0432206C" w14:textId="77777777" w:rsidR="00A24A1B" w:rsidRPr="0078114A" w:rsidRDefault="00A24A1B" w:rsidP="00A24A1B">
      <w:pPr>
        <w:pStyle w:val="BodyText"/>
        <w:rPr>
          <w:i/>
          <w:iCs/>
          <w:sz w:val="20"/>
          <w:szCs w:val="20"/>
        </w:rPr>
      </w:pPr>
      <w:r w:rsidRPr="0078114A">
        <w:rPr>
          <w:i/>
          <w:iCs/>
          <w:sz w:val="20"/>
          <w:szCs w:val="20"/>
        </w:rPr>
        <w:br/>
        <w:t>Assisted by GAI and LLM technologies.</w:t>
      </w:r>
    </w:p>
    <w:sectPr w:rsidR="00A24A1B" w:rsidRPr="0078114A" w:rsidSect="00796F7A">
      <w:footerReference w:type="default" r:id="rId26"/>
      <w:pgSz w:w="12240" w:h="15840"/>
      <w:pgMar w:top="1080" w:right="1080" w:bottom="540" w:left="1080" w:header="720" w:footer="8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1A7ABF" w14:textId="77777777" w:rsidR="00DE0B5D" w:rsidRDefault="00DE0B5D" w:rsidP="00C04EE8">
      <w:r>
        <w:separator/>
      </w:r>
    </w:p>
  </w:endnote>
  <w:endnote w:type="continuationSeparator" w:id="0">
    <w:p w14:paraId="6597342D" w14:textId="77777777" w:rsidR="00DE0B5D" w:rsidRDefault="00DE0B5D" w:rsidP="00C0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EYInterstate Light">
    <w:altName w:val="Calibri"/>
    <w:panose1 w:val="020B0604020202020204"/>
    <w:charset w:val="00"/>
    <w:family w:val="auto"/>
    <w:pitch w:val="variable"/>
    <w:sig w:usb0="A00002AF" w:usb1="5000206A"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EYInterstate">
    <w:altName w:val="Cambria"/>
    <w:panose1 w:val="020B0604020202020204"/>
    <w:charset w:val="00"/>
    <w:family w:val="auto"/>
    <w:pitch w:val="variable"/>
    <w:sig w:usb0="A00002AF" w:usb1="5000206A" w:usb2="00000000" w:usb3="00000000" w:csb0="0000009F" w:csb1="00000000"/>
  </w:font>
  <w:font w:name="Calibri">
    <w:panose1 w:val="020F0502020204030204"/>
    <w:charset w:val="00"/>
    <w:family w:val="swiss"/>
    <w:pitch w:val="variable"/>
    <w:sig w:usb0="E0002AFF" w:usb1="C000ACFF" w:usb2="00000009" w:usb3="00000000" w:csb0="000001FF" w:csb1="00000000"/>
  </w:font>
  <w:font w:name="Open Sans">
    <w:altName w:val="Open Sans"/>
    <w:panose1 w:val="020B0604020202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w:altName w:val="Arial"/>
    <w:panose1 w:val="020B0604020202020204"/>
    <w:charset w:val="00"/>
    <w:family w:val="swiss"/>
    <w:notTrueType/>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Open Sans Light">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4BAB93" w14:textId="77777777" w:rsidR="00652A3D" w:rsidRDefault="00652A3D" w:rsidP="00553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5022028" w14:textId="77777777" w:rsidR="00652A3D" w:rsidRDefault="00652A3D" w:rsidP="00C04E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FC2EFB" w14:textId="62548E77" w:rsidR="00374F1A" w:rsidRDefault="00374F1A" w:rsidP="00374F1A">
    <w:pPr>
      <w:pStyle w:val="Footer"/>
    </w:pPr>
    <w:r>
      <w:rPr>
        <w:noProof/>
      </w:rPr>
      <w:drawing>
        <wp:anchor distT="0" distB="0" distL="114300" distR="114300" simplePos="0" relativeHeight="251670016" behindDoc="0" locked="0" layoutInCell="1" allowOverlap="1" wp14:anchorId="51A24FD6" wp14:editId="3F9D0D1D">
          <wp:simplePos x="0" y="0"/>
          <wp:positionH relativeFrom="margin">
            <wp:posOffset>-50800</wp:posOffset>
          </wp:positionH>
          <wp:positionV relativeFrom="page">
            <wp:posOffset>9321800</wp:posOffset>
          </wp:positionV>
          <wp:extent cx="1590675" cy="328295"/>
          <wp:effectExtent l="0" t="0" r="9525" b="0"/>
          <wp:wrapTopAndBottom/>
          <wp:docPr id="1245073934"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64239" name="Picture 1" descr="A black background with white text&#10;&#10;Description automatically generated"/>
                  <pic:cNvPicPr/>
                </pic:nvPicPr>
                <pic:blipFill rotWithShape="1">
                  <a:blip r:embed="rId1">
                    <a:extLst>
                      <a:ext uri="{28A0092B-C50C-407E-A947-70E740481C1C}">
                        <a14:useLocalDpi xmlns:a14="http://schemas.microsoft.com/office/drawing/2010/main" val="0"/>
                      </a:ext>
                    </a:extLst>
                  </a:blip>
                  <a:srcRect l="7861" t="21359" r="6794" b="25884"/>
                  <a:stretch/>
                </pic:blipFill>
                <pic:spPr bwMode="auto">
                  <a:xfrm>
                    <a:off x="0" y="0"/>
                    <a:ext cx="1590675" cy="328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76C3A" w14:textId="1C568E47" w:rsidR="00374F1A" w:rsidRPr="00374F1A" w:rsidRDefault="00F43388" w:rsidP="00374F1A">
    <w:pPr>
      <w:pStyle w:val="Footer"/>
    </w:pPr>
    <w:r>
      <w:rPr>
        <w:noProof/>
      </w:rPr>
      <mc:AlternateContent>
        <mc:Choice Requires="wps">
          <w:drawing>
            <wp:anchor distT="0" distB="0" distL="114300" distR="114300" simplePos="0" relativeHeight="251671040" behindDoc="0" locked="0" layoutInCell="1" allowOverlap="1" wp14:anchorId="703E1346" wp14:editId="793A45B3">
              <wp:simplePos x="0" y="0"/>
              <wp:positionH relativeFrom="margin">
                <wp:posOffset>3621405</wp:posOffset>
              </wp:positionH>
              <wp:positionV relativeFrom="paragraph">
                <wp:posOffset>513715</wp:posOffset>
              </wp:positionV>
              <wp:extent cx="2779395" cy="493395"/>
              <wp:effectExtent l="0" t="0" r="0" b="1905"/>
              <wp:wrapNone/>
              <wp:docPr id="1930035923" name="Text Box 4"/>
              <wp:cNvGraphicFramePr/>
              <a:graphic xmlns:a="http://schemas.openxmlformats.org/drawingml/2006/main">
                <a:graphicData uri="http://schemas.microsoft.com/office/word/2010/wordprocessingShape">
                  <wps:wsp>
                    <wps:cNvSpPr txBox="1"/>
                    <wps:spPr>
                      <a:xfrm>
                        <a:off x="0" y="0"/>
                        <a:ext cx="2779395" cy="493395"/>
                      </a:xfrm>
                      <a:prstGeom prst="rect">
                        <a:avLst/>
                      </a:prstGeom>
                      <a:noFill/>
                      <a:ln w="6350">
                        <a:noFill/>
                      </a:ln>
                    </wps:spPr>
                    <wps:txb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E1346" id="_x0000_t202" coordsize="21600,21600" o:spt="202" path="m,l,21600r21600,l21600,xe">
              <v:stroke joinstyle="miter"/>
              <v:path gradientshapeok="t" o:connecttype="rect"/>
            </v:shapetype>
            <v:shape id="Text Box 4" o:spid="_x0000_s1032" type="#_x0000_t202" style="position:absolute;margin-left:285.15pt;margin-top:40.45pt;width:218.85pt;height:38.8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" filled="f" stroked="f" strokeweight=".5pt">
              <v:textbo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v:textbox>
              <w10:wrap anchorx="margin"/>
            </v:shape>
          </w:pict>
        </mc:Fallback>
      </mc:AlternateContent>
    </w:r>
    <w:r>
      <w:rPr>
        <w:noProof/>
      </w:rPr>
      <mc:AlternateContent>
        <mc:Choice Requires="wps">
          <w:drawing>
            <wp:anchor distT="0" distB="0" distL="114300" distR="114300" simplePos="0" relativeHeight="251672064" behindDoc="0" locked="0" layoutInCell="1" allowOverlap="1" wp14:anchorId="1173A4B4" wp14:editId="770E52DA">
              <wp:simplePos x="0" y="0"/>
              <wp:positionH relativeFrom="column">
                <wp:posOffset>1630045</wp:posOffset>
              </wp:positionH>
              <wp:positionV relativeFrom="paragraph">
                <wp:posOffset>633095</wp:posOffset>
              </wp:positionV>
              <wp:extent cx="3223895" cy="15240"/>
              <wp:effectExtent l="0" t="0" r="33655" b="22860"/>
              <wp:wrapNone/>
              <wp:docPr id="2134833897" name="Straight Connector 21"/>
              <wp:cNvGraphicFramePr/>
              <a:graphic xmlns:a="http://schemas.openxmlformats.org/drawingml/2006/main">
                <a:graphicData uri="http://schemas.microsoft.com/office/word/2010/wordprocessingShape">
                  <wps:wsp>
                    <wps:cNvCnPr/>
                    <wps:spPr>
                      <a:xfrm flipV="1">
                        <a:off x="0" y="0"/>
                        <a:ext cx="3223895" cy="15240"/>
                      </a:xfrm>
                      <a:prstGeom prst="line">
                        <a:avLst/>
                      </a:prstGeom>
                      <a:ln w="6350">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72A32" id="Straight Connector 21" o:spid="_x0000_s1026" style="position:absolute;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35pt,49.85pt" to="382.2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" strokecolor="#ffca38"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6D8D4" w14:textId="77777777" w:rsidR="00DE0B5D" w:rsidRDefault="00DE0B5D" w:rsidP="00C04EE8">
      <w:r>
        <w:separator/>
      </w:r>
    </w:p>
  </w:footnote>
  <w:footnote w:type="continuationSeparator" w:id="0">
    <w:p w14:paraId="129A26DE" w14:textId="77777777" w:rsidR="00DE0B5D" w:rsidRDefault="00DE0B5D" w:rsidP="00C0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893F2" w14:textId="0963347E" w:rsidR="00652A3D" w:rsidRDefault="00374F1A" w:rsidP="00374F1A">
    <w:pPr>
      <w:pStyle w:val="Header"/>
    </w:pPr>
    <w:r>
      <w:rPr>
        <w:noProof/>
      </w:rPr>
      <w:drawing>
        <wp:anchor distT="0" distB="0" distL="114300" distR="114300" simplePos="0" relativeHeight="251673088" behindDoc="0" locked="0" layoutInCell="1" allowOverlap="1" wp14:anchorId="3DE17727" wp14:editId="65535DCF">
          <wp:simplePos x="0" y="0"/>
          <wp:positionH relativeFrom="page">
            <wp:posOffset>-96520</wp:posOffset>
          </wp:positionH>
          <wp:positionV relativeFrom="paragraph">
            <wp:posOffset>-455501</wp:posOffset>
          </wp:positionV>
          <wp:extent cx="10291445" cy="167640"/>
          <wp:effectExtent l="0" t="0" r="0" b="3810"/>
          <wp:wrapThrough wrapText="bothSides">
            <wp:wrapPolygon edited="0">
              <wp:start x="120" y="0"/>
              <wp:lineTo x="120" y="19636"/>
              <wp:lineTo x="21471" y="19636"/>
              <wp:lineTo x="21471" y="0"/>
              <wp:lineTo x="120" y="0"/>
            </wp:wrapPolygon>
          </wp:wrapThrough>
          <wp:docPr id="9599399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244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291445" cy="167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5A4EF4DA"/>
    <w:lvl w:ilvl="0">
      <w:start w:val="1"/>
      <w:numFmt w:val="decimal"/>
      <w:pStyle w:val="ListNumber2"/>
      <w:lvlText w:val="%1."/>
      <w:lvlJc w:val="left"/>
      <w:pPr>
        <w:tabs>
          <w:tab w:val="num" w:pos="720"/>
        </w:tabs>
        <w:ind w:left="720" w:hanging="360"/>
      </w:pPr>
    </w:lvl>
  </w:abstractNum>
  <w:abstractNum w:abstractNumId="1" w15:restartNumberingAfterBreak="0">
    <w:nsid w:val="083E75B8"/>
    <w:multiLevelType w:val="hybridMultilevel"/>
    <w:tmpl w:val="D092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E6036"/>
    <w:multiLevelType w:val="hybridMultilevel"/>
    <w:tmpl w:val="089CC4A2"/>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8F41C9"/>
    <w:multiLevelType w:val="hybridMultilevel"/>
    <w:tmpl w:val="DC72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A1EA9"/>
    <w:multiLevelType w:val="hybridMultilevel"/>
    <w:tmpl w:val="F13AEA26"/>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C72C3"/>
    <w:multiLevelType w:val="hybridMultilevel"/>
    <w:tmpl w:val="F67C9B40"/>
    <w:lvl w:ilvl="0" w:tplc="8B1E6A74">
      <w:start w:val="1"/>
      <w:numFmt w:val="bullet"/>
      <w:pStyle w:val="ListBullet2"/>
      <w:lvlText w:val="o"/>
      <w:lvlJc w:val="left"/>
      <w:pPr>
        <w:ind w:left="1440" w:hanging="360"/>
      </w:pPr>
      <w:rPr>
        <w:rFonts w:ascii="Arial" w:hAnsi="Arial" w:hint="default"/>
        <w:b w:val="0"/>
        <w:i w:val="0"/>
        <w:caps w:val="0"/>
        <w:strike w:val="0"/>
        <w:dstrike w:val="0"/>
        <w:vanish w:val="0"/>
        <w:color w:val="005565" w:themeColor="accent1"/>
        <w:spacing w:val="0"/>
        <w:w w:val="100"/>
        <w:kern w:val="24"/>
        <w:position w:val="0"/>
        <w:sz w:val="20"/>
        <w:u w:val="none"/>
        <w:vertAlign w:val="baseline"/>
        <w14:cntxtAlt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D1557C"/>
    <w:multiLevelType w:val="hybridMultilevel"/>
    <w:tmpl w:val="97BA5642"/>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E3EC7"/>
    <w:multiLevelType w:val="hybridMultilevel"/>
    <w:tmpl w:val="8CAE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F3746"/>
    <w:multiLevelType w:val="hybridMultilevel"/>
    <w:tmpl w:val="9736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C92264"/>
    <w:multiLevelType w:val="hybridMultilevel"/>
    <w:tmpl w:val="17CEB50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397337"/>
    <w:multiLevelType w:val="hybridMultilevel"/>
    <w:tmpl w:val="9004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861064"/>
    <w:multiLevelType w:val="hybridMultilevel"/>
    <w:tmpl w:val="2D0C9F70"/>
    <w:lvl w:ilvl="0" w:tplc="1DD6FAA0">
      <w:start w:val="1"/>
      <w:numFmt w:val="decimal"/>
      <w:pStyle w:val="HaystackIDNumberList"/>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2"/>
        <w:u w:val="none"/>
        <w:vertAlign w:val="baseline"/>
        <w14:ligatures w14:val="standard"/>
        <w14:numForm w14:val="default"/>
        <w14:numSpacing w14:val="default"/>
        <w14:stylisticSet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639CF"/>
    <w:multiLevelType w:val="hybridMultilevel"/>
    <w:tmpl w:val="03C05198"/>
    <w:lvl w:ilvl="0" w:tplc="C87A9B82">
      <w:start w:val="1"/>
      <w:numFmt w:val="decimal"/>
      <w:lvlText w:val="%1."/>
      <w:lvlJc w:val="left"/>
      <w:pPr>
        <w:ind w:left="720" w:hanging="360"/>
      </w:pPr>
      <w:rPr>
        <w:b/>
        <w:bCs/>
        <w:color w:val="FFCA3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9F587C"/>
    <w:multiLevelType w:val="hybridMultilevel"/>
    <w:tmpl w:val="B59C9932"/>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C92964"/>
    <w:multiLevelType w:val="hybridMultilevel"/>
    <w:tmpl w:val="37B2315A"/>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8740E"/>
    <w:multiLevelType w:val="multilevel"/>
    <w:tmpl w:val="97365A7E"/>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D861EB9"/>
    <w:multiLevelType w:val="hybridMultilevel"/>
    <w:tmpl w:val="BAB4F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7B35D9"/>
    <w:multiLevelType w:val="hybridMultilevel"/>
    <w:tmpl w:val="169A8D82"/>
    <w:lvl w:ilvl="0" w:tplc="04090001">
      <w:start w:val="1"/>
      <w:numFmt w:val="bullet"/>
      <w:pStyle w:val="EYBody-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24C7A"/>
    <w:multiLevelType w:val="hybridMultilevel"/>
    <w:tmpl w:val="44D4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066374"/>
    <w:multiLevelType w:val="hybridMultilevel"/>
    <w:tmpl w:val="6072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05E91"/>
    <w:multiLevelType w:val="hybridMultilevel"/>
    <w:tmpl w:val="8884CBE6"/>
    <w:lvl w:ilvl="0" w:tplc="20443AAA">
      <w:start w:val="1"/>
      <w:numFmt w:val="bullet"/>
      <w:pStyle w:val="BodyBullet"/>
      <w:lvlText w:val="►"/>
      <w:lvlJc w:val="left"/>
      <w:pPr>
        <w:ind w:left="360" w:hanging="360"/>
      </w:pPr>
      <w:rPr>
        <w:rFonts w:ascii="Arial" w:hAnsi="Arial" w:hint="default"/>
        <w:b w:val="0"/>
        <w:color w:val="FFD200"/>
        <w:sz w:val="14"/>
        <w:szCs w:val="14"/>
        <w:u w:color="808080" w:themeColor="background1" w:themeShade="80"/>
      </w:rPr>
    </w:lvl>
    <w:lvl w:ilvl="1" w:tplc="04090003">
      <w:start w:val="1"/>
      <w:numFmt w:val="bullet"/>
      <w:lvlText w:val="o"/>
      <w:lvlJc w:val="left"/>
      <w:pPr>
        <w:ind w:left="1440" w:hanging="360"/>
      </w:pPr>
      <w:rPr>
        <w:rFonts w:ascii="Courier New" w:hAnsi="Courier New" w:cs="Arial" w:hint="default"/>
      </w:rPr>
    </w:lvl>
    <w:lvl w:ilvl="2" w:tplc="7728C1EC">
      <w:numFmt w:val="bullet"/>
      <w:lvlText w:val=""/>
      <w:lvlJc w:val="left"/>
      <w:pPr>
        <w:ind w:left="2520" w:hanging="720"/>
      </w:pPr>
      <w:rPr>
        <w:rFonts w:ascii="Symbol" w:eastAsia="EYInterstate Light" w:hAnsi="Symbol" w:cs="Wingdings 2"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2E4910"/>
    <w:multiLevelType w:val="hybridMultilevel"/>
    <w:tmpl w:val="6AC0C9CE"/>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1D1333"/>
    <w:multiLevelType w:val="hybridMultilevel"/>
    <w:tmpl w:val="5D1EB06E"/>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8B110E"/>
    <w:multiLevelType w:val="multilevel"/>
    <w:tmpl w:val="90045392"/>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3E07DA8"/>
    <w:multiLevelType w:val="hybridMultilevel"/>
    <w:tmpl w:val="83CCBEE4"/>
    <w:lvl w:ilvl="0" w:tplc="49CC670E">
      <w:start w:val="1"/>
      <w:numFmt w:val="bullet"/>
      <w:lvlText w:val=""/>
      <w:lvlJc w:val="left"/>
      <w:pPr>
        <w:ind w:left="720" w:hanging="360"/>
      </w:pPr>
      <w:rPr>
        <w:rFonts w:ascii="Symbol" w:hAnsi="Symbol" w:hint="default"/>
        <w:color w:val="FDC82F"/>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066D2"/>
    <w:multiLevelType w:val="hybridMultilevel"/>
    <w:tmpl w:val="A7DE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9B7848"/>
    <w:multiLevelType w:val="hybridMultilevel"/>
    <w:tmpl w:val="7AC66CB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F7171D"/>
    <w:multiLevelType w:val="hybridMultilevel"/>
    <w:tmpl w:val="C2BEA14A"/>
    <w:lvl w:ilvl="0" w:tplc="1B3E9C68">
      <w:start w:val="1"/>
      <w:numFmt w:val="bullet"/>
      <w:pStyle w:val="Bulletcopy"/>
      <w:lvlText w:val="•"/>
      <w:lvlJc w:val="left"/>
      <w:pPr>
        <w:ind w:left="360" w:hanging="360"/>
      </w:pPr>
      <w:rPr>
        <w:rFonts w:ascii="EYInterstate" w:hAnsi="EYInterstate" w:hint="default"/>
        <w:color w:val="7F7F7F"/>
        <w:sz w:val="18"/>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C14497"/>
    <w:multiLevelType w:val="hybridMultilevel"/>
    <w:tmpl w:val="094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770749"/>
    <w:multiLevelType w:val="hybridMultilevel"/>
    <w:tmpl w:val="D9923C06"/>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136750"/>
    <w:multiLevelType w:val="hybridMultilevel"/>
    <w:tmpl w:val="5F385C6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375328"/>
    <w:multiLevelType w:val="hybridMultilevel"/>
    <w:tmpl w:val="D8827DB0"/>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21489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B780D3A"/>
    <w:multiLevelType w:val="multilevel"/>
    <w:tmpl w:val="F7C4D130"/>
    <w:styleLink w:val="CurrentList1"/>
    <w:lvl w:ilvl="0">
      <w:start w:val="1"/>
      <w:numFmt w:val="decimal"/>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4"/>
        <w:u w:val="none"/>
        <w:vertAlign w:val="baseline"/>
        <w14:ligatures w14:val="standard"/>
        <w14:numForm w14:val="default"/>
        <w14:numSpacing w14:val="default"/>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D37093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98273641">
    <w:abstractNumId w:val="17"/>
  </w:num>
  <w:num w:numId="2" w16cid:durableId="526720708">
    <w:abstractNumId w:val="5"/>
  </w:num>
  <w:num w:numId="3" w16cid:durableId="592276048">
    <w:abstractNumId w:val="27"/>
  </w:num>
  <w:num w:numId="4" w16cid:durableId="967929457">
    <w:abstractNumId w:val="20"/>
  </w:num>
  <w:num w:numId="5" w16cid:durableId="2015454736">
    <w:abstractNumId w:val="0"/>
  </w:num>
  <w:num w:numId="6" w16cid:durableId="968361410">
    <w:abstractNumId w:val="11"/>
  </w:num>
  <w:num w:numId="7" w16cid:durableId="375666139">
    <w:abstractNumId w:val="33"/>
  </w:num>
  <w:num w:numId="8" w16cid:durableId="479931463">
    <w:abstractNumId w:val="24"/>
  </w:num>
  <w:num w:numId="9" w16cid:durableId="1692367542">
    <w:abstractNumId w:val="32"/>
  </w:num>
  <w:num w:numId="10" w16cid:durableId="1274871897">
    <w:abstractNumId w:val="34"/>
  </w:num>
  <w:num w:numId="11" w16cid:durableId="793913813">
    <w:abstractNumId w:val="10"/>
  </w:num>
  <w:num w:numId="12" w16cid:durableId="1891962585">
    <w:abstractNumId w:val="28"/>
  </w:num>
  <w:num w:numId="13" w16cid:durableId="1866599885">
    <w:abstractNumId w:val="16"/>
  </w:num>
  <w:num w:numId="14" w16cid:durableId="1914269098">
    <w:abstractNumId w:val="25"/>
  </w:num>
  <w:num w:numId="15" w16cid:durableId="1663118559">
    <w:abstractNumId w:val="8"/>
  </w:num>
  <w:num w:numId="16" w16cid:durableId="1258516634">
    <w:abstractNumId w:val="1"/>
  </w:num>
  <w:num w:numId="17" w16cid:durableId="593318220">
    <w:abstractNumId w:val="7"/>
  </w:num>
  <w:num w:numId="18" w16cid:durableId="2102408825">
    <w:abstractNumId w:val="23"/>
  </w:num>
  <w:num w:numId="19" w16cid:durableId="229969817">
    <w:abstractNumId w:val="15"/>
  </w:num>
  <w:num w:numId="20" w16cid:durableId="1180697256">
    <w:abstractNumId w:val="12"/>
  </w:num>
  <w:num w:numId="21" w16cid:durableId="2046171162">
    <w:abstractNumId w:val="18"/>
  </w:num>
  <w:num w:numId="22" w16cid:durableId="1391536568">
    <w:abstractNumId w:val="19"/>
  </w:num>
  <w:num w:numId="23" w16cid:durableId="947077544">
    <w:abstractNumId w:val="2"/>
  </w:num>
  <w:num w:numId="24" w16cid:durableId="1257715188">
    <w:abstractNumId w:val="14"/>
  </w:num>
  <w:num w:numId="25" w16cid:durableId="167444562">
    <w:abstractNumId w:val="31"/>
  </w:num>
  <w:num w:numId="26" w16cid:durableId="1673604665">
    <w:abstractNumId w:val="3"/>
  </w:num>
  <w:num w:numId="27" w16cid:durableId="890114548">
    <w:abstractNumId w:val="29"/>
  </w:num>
  <w:num w:numId="28" w16cid:durableId="1383140788">
    <w:abstractNumId w:val="30"/>
  </w:num>
  <w:num w:numId="29" w16cid:durableId="38939475">
    <w:abstractNumId w:val="26"/>
  </w:num>
  <w:num w:numId="30" w16cid:durableId="1155798929">
    <w:abstractNumId w:val="21"/>
  </w:num>
  <w:num w:numId="31" w16cid:durableId="1056704855">
    <w:abstractNumId w:val="6"/>
  </w:num>
  <w:num w:numId="32" w16cid:durableId="1999188758">
    <w:abstractNumId w:val="4"/>
  </w:num>
  <w:num w:numId="33" w16cid:durableId="1100100942">
    <w:abstractNumId w:val="13"/>
  </w:num>
  <w:num w:numId="34" w16cid:durableId="35350631">
    <w:abstractNumId w:val="9"/>
  </w:num>
  <w:num w:numId="35" w16cid:durableId="1703629013">
    <w:abstractNumId w:val="22"/>
  </w:num>
  <w:numIdMacAtCleanup w:val="1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A3"/>
    <w:rsid w:val="00000CC2"/>
    <w:rsid w:val="00014315"/>
    <w:rsid w:val="00042A11"/>
    <w:rsid w:val="00042C41"/>
    <w:rsid w:val="00042E14"/>
    <w:rsid w:val="000575FB"/>
    <w:rsid w:val="00061DBD"/>
    <w:rsid w:val="00067378"/>
    <w:rsid w:val="000926CA"/>
    <w:rsid w:val="00092A76"/>
    <w:rsid w:val="00097C28"/>
    <w:rsid w:val="000A563D"/>
    <w:rsid w:val="000B15C1"/>
    <w:rsid w:val="000C4E41"/>
    <w:rsid w:val="000C68A8"/>
    <w:rsid w:val="000E39FF"/>
    <w:rsid w:val="000E4524"/>
    <w:rsid w:val="000F3484"/>
    <w:rsid w:val="000F714E"/>
    <w:rsid w:val="00112978"/>
    <w:rsid w:val="00114A56"/>
    <w:rsid w:val="0012102C"/>
    <w:rsid w:val="001262AF"/>
    <w:rsid w:val="00136028"/>
    <w:rsid w:val="00143919"/>
    <w:rsid w:val="00145B2E"/>
    <w:rsid w:val="001537A0"/>
    <w:rsid w:val="00170902"/>
    <w:rsid w:val="001747B9"/>
    <w:rsid w:val="00176C74"/>
    <w:rsid w:val="0018038E"/>
    <w:rsid w:val="00185021"/>
    <w:rsid w:val="001B301C"/>
    <w:rsid w:val="001B3297"/>
    <w:rsid w:val="001B53D9"/>
    <w:rsid w:val="001B6E13"/>
    <w:rsid w:val="001B6E24"/>
    <w:rsid w:val="001C0FCC"/>
    <w:rsid w:val="001C1106"/>
    <w:rsid w:val="001C17CE"/>
    <w:rsid w:val="001C73C9"/>
    <w:rsid w:val="001D6107"/>
    <w:rsid w:val="001F2A93"/>
    <w:rsid w:val="001F5373"/>
    <w:rsid w:val="00200C43"/>
    <w:rsid w:val="00201097"/>
    <w:rsid w:val="002035C1"/>
    <w:rsid w:val="00204579"/>
    <w:rsid w:val="00211B1D"/>
    <w:rsid w:val="00220EC9"/>
    <w:rsid w:val="002225E1"/>
    <w:rsid w:val="00234D15"/>
    <w:rsid w:val="002359AF"/>
    <w:rsid w:val="002403FD"/>
    <w:rsid w:val="002449B7"/>
    <w:rsid w:val="002558EA"/>
    <w:rsid w:val="0026249E"/>
    <w:rsid w:val="00262CF8"/>
    <w:rsid w:val="00265A51"/>
    <w:rsid w:val="00267A6D"/>
    <w:rsid w:val="00267D6E"/>
    <w:rsid w:val="00282E96"/>
    <w:rsid w:val="00285AC6"/>
    <w:rsid w:val="00286598"/>
    <w:rsid w:val="002A1580"/>
    <w:rsid w:val="002B3E7E"/>
    <w:rsid w:val="002B651D"/>
    <w:rsid w:val="002C42E9"/>
    <w:rsid w:val="002D4E79"/>
    <w:rsid w:val="002E4131"/>
    <w:rsid w:val="002E7E0A"/>
    <w:rsid w:val="00304000"/>
    <w:rsid w:val="00321281"/>
    <w:rsid w:val="003273C2"/>
    <w:rsid w:val="003323AD"/>
    <w:rsid w:val="0033420F"/>
    <w:rsid w:val="00335A50"/>
    <w:rsid w:val="00345163"/>
    <w:rsid w:val="003545F9"/>
    <w:rsid w:val="00364AFC"/>
    <w:rsid w:val="003652D3"/>
    <w:rsid w:val="00374F1A"/>
    <w:rsid w:val="00375E46"/>
    <w:rsid w:val="0037672A"/>
    <w:rsid w:val="00382DAD"/>
    <w:rsid w:val="003909AE"/>
    <w:rsid w:val="00390CF0"/>
    <w:rsid w:val="00393A38"/>
    <w:rsid w:val="00395639"/>
    <w:rsid w:val="00396730"/>
    <w:rsid w:val="003A5242"/>
    <w:rsid w:val="003A6A3B"/>
    <w:rsid w:val="003B307F"/>
    <w:rsid w:val="003C2C73"/>
    <w:rsid w:val="003C6104"/>
    <w:rsid w:val="003D2CC7"/>
    <w:rsid w:val="003D3871"/>
    <w:rsid w:val="003E7238"/>
    <w:rsid w:val="003F1A14"/>
    <w:rsid w:val="00412E05"/>
    <w:rsid w:val="00421A2F"/>
    <w:rsid w:val="00425EEA"/>
    <w:rsid w:val="00431649"/>
    <w:rsid w:val="00431953"/>
    <w:rsid w:val="00431BDE"/>
    <w:rsid w:val="004335AB"/>
    <w:rsid w:val="00433A62"/>
    <w:rsid w:val="00445053"/>
    <w:rsid w:val="00450CA6"/>
    <w:rsid w:val="00454D61"/>
    <w:rsid w:val="00460BAD"/>
    <w:rsid w:val="00464C8C"/>
    <w:rsid w:val="004718F0"/>
    <w:rsid w:val="00472C35"/>
    <w:rsid w:val="004739E4"/>
    <w:rsid w:val="00474D15"/>
    <w:rsid w:val="00477EC9"/>
    <w:rsid w:val="00490B37"/>
    <w:rsid w:val="004B58AC"/>
    <w:rsid w:val="004C7875"/>
    <w:rsid w:val="004D260A"/>
    <w:rsid w:val="004E18F9"/>
    <w:rsid w:val="004F780D"/>
    <w:rsid w:val="004F7E47"/>
    <w:rsid w:val="005019A8"/>
    <w:rsid w:val="00501BA3"/>
    <w:rsid w:val="00503797"/>
    <w:rsid w:val="0051076F"/>
    <w:rsid w:val="00513FD6"/>
    <w:rsid w:val="005308AF"/>
    <w:rsid w:val="00533232"/>
    <w:rsid w:val="00535C65"/>
    <w:rsid w:val="00544105"/>
    <w:rsid w:val="00553584"/>
    <w:rsid w:val="00560EED"/>
    <w:rsid w:val="00565006"/>
    <w:rsid w:val="00572AE4"/>
    <w:rsid w:val="00575742"/>
    <w:rsid w:val="005770EC"/>
    <w:rsid w:val="005878A4"/>
    <w:rsid w:val="005933FB"/>
    <w:rsid w:val="005945D5"/>
    <w:rsid w:val="005A0D78"/>
    <w:rsid w:val="005A5DAE"/>
    <w:rsid w:val="005B2F3F"/>
    <w:rsid w:val="005B3F89"/>
    <w:rsid w:val="005D63B3"/>
    <w:rsid w:val="005F5F0A"/>
    <w:rsid w:val="006002CC"/>
    <w:rsid w:val="00601D88"/>
    <w:rsid w:val="00603749"/>
    <w:rsid w:val="006111B9"/>
    <w:rsid w:val="006368A7"/>
    <w:rsid w:val="00652A3D"/>
    <w:rsid w:val="006606BA"/>
    <w:rsid w:val="006628E5"/>
    <w:rsid w:val="0067103A"/>
    <w:rsid w:val="00673A46"/>
    <w:rsid w:val="00675333"/>
    <w:rsid w:val="00680A53"/>
    <w:rsid w:val="00693F6D"/>
    <w:rsid w:val="006A5686"/>
    <w:rsid w:val="006B1DF3"/>
    <w:rsid w:val="006B3C42"/>
    <w:rsid w:val="006C13C6"/>
    <w:rsid w:val="006D0F39"/>
    <w:rsid w:val="006D1582"/>
    <w:rsid w:val="006D1CD2"/>
    <w:rsid w:val="006D439E"/>
    <w:rsid w:val="006D6AD6"/>
    <w:rsid w:val="006E1DCE"/>
    <w:rsid w:val="006F0615"/>
    <w:rsid w:val="006F4FE4"/>
    <w:rsid w:val="00706E5C"/>
    <w:rsid w:val="007204FF"/>
    <w:rsid w:val="00722956"/>
    <w:rsid w:val="00725737"/>
    <w:rsid w:val="007264C5"/>
    <w:rsid w:val="00727B93"/>
    <w:rsid w:val="007466A5"/>
    <w:rsid w:val="00747828"/>
    <w:rsid w:val="0075276C"/>
    <w:rsid w:val="007608E7"/>
    <w:rsid w:val="007618F1"/>
    <w:rsid w:val="00766671"/>
    <w:rsid w:val="007735EC"/>
    <w:rsid w:val="00774857"/>
    <w:rsid w:val="00776783"/>
    <w:rsid w:val="0077739D"/>
    <w:rsid w:val="0078114A"/>
    <w:rsid w:val="00792E65"/>
    <w:rsid w:val="00796F7A"/>
    <w:rsid w:val="007974DC"/>
    <w:rsid w:val="007A306B"/>
    <w:rsid w:val="007A6DC9"/>
    <w:rsid w:val="007A7F9F"/>
    <w:rsid w:val="007C2FE7"/>
    <w:rsid w:val="007C3E88"/>
    <w:rsid w:val="007E4CDD"/>
    <w:rsid w:val="007E7354"/>
    <w:rsid w:val="007F4EC2"/>
    <w:rsid w:val="00813E9A"/>
    <w:rsid w:val="00815504"/>
    <w:rsid w:val="00815629"/>
    <w:rsid w:val="00823E3D"/>
    <w:rsid w:val="00826598"/>
    <w:rsid w:val="00832273"/>
    <w:rsid w:val="008361F6"/>
    <w:rsid w:val="008369E7"/>
    <w:rsid w:val="008452AC"/>
    <w:rsid w:val="008601E4"/>
    <w:rsid w:val="008615C0"/>
    <w:rsid w:val="00863E2E"/>
    <w:rsid w:val="00864124"/>
    <w:rsid w:val="0086418A"/>
    <w:rsid w:val="00881BB1"/>
    <w:rsid w:val="00884CAD"/>
    <w:rsid w:val="00897FBF"/>
    <w:rsid w:val="008A301D"/>
    <w:rsid w:val="008A4140"/>
    <w:rsid w:val="008A7807"/>
    <w:rsid w:val="008B47B8"/>
    <w:rsid w:val="008C0D59"/>
    <w:rsid w:val="008C246A"/>
    <w:rsid w:val="008E23F8"/>
    <w:rsid w:val="008E4E0D"/>
    <w:rsid w:val="008E640E"/>
    <w:rsid w:val="008F05CD"/>
    <w:rsid w:val="008F7AFD"/>
    <w:rsid w:val="00903C84"/>
    <w:rsid w:val="00910C2E"/>
    <w:rsid w:val="009126AC"/>
    <w:rsid w:val="0091419B"/>
    <w:rsid w:val="0092788B"/>
    <w:rsid w:val="00936292"/>
    <w:rsid w:val="00937F44"/>
    <w:rsid w:val="00941EB9"/>
    <w:rsid w:val="00942AA1"/>
    <w:rsid w:val="00947B93"/>
    <w:rsid w:val="00954DBC"/>
    <w:rsid w:val="0095663F"/>
    <w:rsid w:val="00964BFA"/>
    <w:rsid w:val="00980FD4"/>
    <w:rsid w:val="0098499A"/>
    <w:rsid w:val="009856B6"/>
    <w:rsid w:val="009872BC"/>
    <w:rsid w:val="00991B72"/>
    <w:rsid w:val="00995EAE"/>
    <w:rsid w:val="009A7348"/>
    <w:rsid w:val="009A7E53"/>
    <w:rsid w:val="009B056E"/>
    <w:rsid w:val="009B139A"/>
    <w:rsid w:val="009B43B7"/>
    <w:rsid w:val="009B4856"/>
    <w:rsid w:val="009C439F"/>
    <w:rsid w:val="009C619A"/>
    <w:rsid w:val="009C7B3A"/>
    <w:rsid w:val="009D2A98"/>
    <w:rsid w:val="009D2BB3"/>
    <w:rsid w:val="009E3078"/>
    <w:rsid w:val="009E6D92"/>
    <w:rsid w:val="009F22CB"/>
    <w:rsid w:val="00A104FF"/>
    <w:rsid w:val="00A10D3A"/>
    <w:rsid w:val="00A24861"/>
    <w:rsid w:val="00A24A1B"/>
    <w:rsid w:val="00A31FC0"/>
    <w:rsid w:val="00A43FE0"/>
    <w:rsid w:val="00A61AE4"/>
    <w:rsid w:val="00A6428C"/>
    <w:rsid w:val="00A65354"/>
    <w:rsid w:val="00A732C8"/>
    <w:rsid w:val="00A752A8"/>
    <w:rsid w:val="00A81BA5"/>
    <w:rsid w:val="00A95959"/>
    <w:rsid w:val="00AA422F"/>
    <w:rsid w:val="00AB0754"/>
    <w:rsid w:val="00AC76C9"/>
    <w:rsid w:val="00AD4107"/>
    <w:rsid w:val="00AF09C7"/>
    <w:rsid w:val="00B00CAC"/>
    <w:rsid w:val="00B035CA"/>
    <w:rsid w:val="00B13639"/>
    <w:rsid w:val="00B217E3"/>
    <w:rsid w:val="00B243EB"/>
    <w:rsid w:val="00B27C5C"/>
    <w:rsid w:val="00B504E2"/>
    <w:rsid w:val="00B72477"/>
    <w:rsid w:val="00B8078B"/>
    <w:rsid w:val="00B91713"/>
    <w:rsid w:val="00B94C34"/>
    <w:rsid w:val="00BA07D7"/>
    <w:rsid w:val="00BA17EF"/>
    <w:rsid w:val="00BA2969"/>
    <w:rsid w:val="00BB0DAB"/>
    <w:rsid w:val="00BC4C84"/>
    <w:rsid w:val="00BC5563"/>
    <w:rsid w:val="00BC6768"/>
    <w:rsid w:val="00BD5AAB"/>
    <w:rsid w:val="00BD6279"/>
    <w:rsid w:val="00C03522"/>
    <w:rsid w:val="00C04EE8"/>
    <w:rsid w:val="00C0673E"/>
    <w:rsid w:val="00C15C19"/>
    <w:rsid w:val="00C16B13"/>
    <w:rsid w:val="00C3322A"/>
    <w:rsid w:val="00C34318"/>
    <w:rsid w:val="00C4213B"/>
    <w:rsid w:val="00C502FF"/>
    <w:rsid w:val="00C50767"/>
    <w:rsid w:val="00C62247"/>
    <w:rsid w:val="00C7376A"/>
    <w:rsid w:val="00C75153"/>
    <w:rsid w:val="00C778B7"/>
    <w:rsid w:val="00C8518D"/>
    <w:rsid w:val="00C86C55"/>
    <w:rsid w:val="00C87274"/>
    <w:rsid w:val="00C97214"/>
    <w:rsid w:val="00CC04DA"/>
    <w:rsid w:val="00CC2E22"/>
    <w:rsid w:val="00CC41D6"/>
    <w:rsid w:val="00CD768D"/>
    <w:rsid w:val="00CE6473"/>
    <w:rsid w:val="00CF2163"/>
    <w:rsid w:val="00D1400D"/>
    <w:rsid w:val="00D22411"/>
    <w:rsid w:val="00D23692"/>
    <w:rsid w:val="00D23E14"/>
    <w:rsid w:val="00D23E3B"/>
    <w:rsid w:val="00D40364"/>
    <w:rsid w:val="00D427AB"/>
    <w:rsid w:val="00D43FE8"/>
    <w:rsid w:val="00D471D9"/>
    <w:rsid w:val="00D52404"/>
    <w:rsid w:val="00D5741A"/>
    <w:rsid w:val="00D614A3"/>
    <w:rsid w:val="00D66097"/>
    <w:rsid w:val="00D84AEC"/>
    <w:rsid w:val="00D93835"/>
    <w:rsid w:val="00D959B1"/>
    <w:rsid w:val="00DA56AA"/>
    <w:rsid w:val="00DC0B6D"/>
    <w:rsid w:val="00DC1063"/>
    <w:rsid w:val="00DD2352"/>
    <w:rsid w:val="00DD7D84"/>
    <w:rsid w:val="00DE0B5D"/>
    <w:rsid w:val="00DE4224"/>
    <w:rsid w:val="00DF7AF8"/>
    <w:rsid w:val="00E17FC4"/>
    <w:rsid w:val="00E34F5F"/>
    <w:rsid w:val="00E3571F"/>
    <w:rsid w:val="00E424D9"/>
    <w:rsid w:val="00E42829"/>
    <w:rsid w:val="00E53263"/>
    <w:rsid w:val="00E55671"/>
    <w:rsid w:val="00E604AD"/>
    <w:rsid w:val="00E70347"/>
    <w:rsid w:val="00E87D9B"/>
    <w:rsid w:val="00E91D16"/>
    <w:rsid w:val="00E92819"/>
    <w:rsid w:val="00E9520C"/>
    <w:rsid w:val="00E9750F"/>
    <w:rsid w:val="00E9781A"/>
    <w:rsid w:val="00EA0E90"/>
    <w:rsid w:val="00EC1B07"/>
    <w:rsid w:val="00EE5D09"/>
    <w:rsid w:val="00EF3D3F"/>
    <w:rsid w:val="00EF5E2E"/>
    <w:rsid w:val="00F036D5"/>
    <w:rsid w:val="00F407A4"/>
    <w:rsid w:val="00F4096D"/>
    <w:rsid w:val="00F42E34"/>
    <w:rsid w:val="00F43388"/>
    <w:rsid w:val="00F45134"/>
    <w:rsid w:val="00F528D6"/>
    <w:rsid w:val="00F544D2"/>
    <w:rsid w:val="00F55615"/>
    <w:rsid w:val="00F60D8B"/>
    <w:rsid w:val="00F66631"/>
    <w:rsid w:val="00F81FD1"/>
    <w:rsid w:val="00F86E18"/>
    <w:rsid w:val="00F91BB5"/>
    <w:rsid w:val="00FC2CD7"/>
    <w:rsid w:val="00FC2F11"/>
    <w:rsid w:val="00FD28EE"/>
    <w:rsid w:val="00FD2D5D"/>
    <w:rsid w:val="00FE2ED6"/>
    <w:rsid w:val="00FF1266"/>
    <w:rsid w:val="00FF7E48"/>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11831"/>
  <w15:docId w15:val="{DBD0271B-39DF-4C39-8E9E-A0C186C3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next w:val="Normal"/>
    <w:link w:val="Heading1Char"/>
    <w:uiPriority w:val="9"/>
    <w:qFormat/>
    <w:rsid w:val="00285AC6"/>
    <w:pPr>
      <w:pBdr>
        <w:left w:val="single" w:sz="24" w:space="4" w:color="FFCA38"/>
      </w:pBdr>
      <w:spacing w:after="120"/>
      <w:outlineLvl w:val="0"/>
    </w:pPr>
    <w:rPr>
      <w:rFonts w:ascii="Arial" w:hAnsi="Arial" w:cs="Arial"/>
      <w:color w:val="005565"/>
      <w:sz w:val="40"/>
    </w:rPr>
  </w:style>
  <w:style w:type="paragraph" w:styleId="Heading2">
    <w:name w:val="heading 2"/>
    <w:basedOn w:val="Normal"/>
    <w:next w:val="Normal"/>
    <w:link w:val="Heading2Char"/>
    <w:autoRedefine/>
    <w:uiPriority w:val="9"/>
    <w:unhideWhenUsed/>
    <w:qFormat/>
    <w:rsid w:val="00170902"/>
    <w:pPr>
      <w:spacing w:after="80"/>
      <w:outlineLvl w:val="1"/>
    </w:pPr>
    <w:rPr>
      <w:rFonts w:ascii="Arial" w:hAnsi="Arial" w:cs="Arial"/>
      <w:snapToGrid w:val="0"/>
      <w:color w:val="078EA6"/>
      <w:sz w:val="28"/>
      <w:lang w:val="en" w:eastAsia="zh-TW"/>
    </w:rPr>
  </w:style>
  <w:style w:type="paragraph" w:styleId="Heading3">
    <w:name w:val="heading 3"/>
    <w:basedOn w:val="BodyText"/>
    <w:next w:val="Normal"/>
    <w:link w:val="Heading3Char"/>
    <w:uiPriority w:val="9"/>
    <w:unhideWhenUsed/>
    <w:qFormat/>
    <w:rsid w:val="00792E65"/>
    <w:pPr>
      <w:adjustRightInd w:val="0"/>
      <w:spacing w:after="80"/>
      <w:outlineLvl w:val="2"/>
    </w:pPr>
    <w:rPr>
      <w:color w:val="005565" w:themeColor="accent1"/>
      <w:sz w:val="24"/>
    </w:rPr>
  </w:style>
  <w:style w:type="paragraph" w:styleId="Heading4">
    <w:name w:val="heading 4"/>
    <w:basedOn w:val="Normal"/>
    <w:next w:val="Normal"/>
    <w:link w:val="Heading4Char"/>
    <w:uiPriority w:val="9"/>
    <w:semiHidden/>
    <w:unhideWhenUsed/>
    <w:qFormat/>
    <w:rsid w:val="005878A4"/>
    <w:pPr>
      <w:keepNext/>
      <w:keepLines/>
      <w:spacing w:before="40"/>
      <w:outlineLvl w:val="3"/>
    </w:pPr>
    <w:rPr>
      <w:rFonts w:asciiTheme="majorHAnsi" w:eastAsiaTheme="majorEastAsia" w:hAnsiTheme="majorHAnsi" w:cstheme="majorBidi"/>
      <w:i/>
      <w:iCs/>
      <w:color w:val="003F4B"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A56AA"/>
    <w:pPr>
      <w:spacing w:after="320"/>
    </w:pPr>
    <w:rPr>
      <w:rFonts w:ascii="Arial" w:hAnsi="Arial" w:cs="Arial"/>
      <w:color w:val="262626" w:themeColor="text1"/>
    </w:rPr>
  </w:style>
  <w:style w:type="paragraph" w:styleId="Title">
    <w:name w:val="Title"/>
    <w:basedOn w:val="Normal"/>
    <w:link w:val="TitleChar"/>
    <w:qFormat/>
    <w:rsid w:val="00C04EE8"/>
    <w:pPr>
      <w:spacing w:before="112" w:line="208" w:lineRule="auto"/>
      <w:ind w:left="20"/>
    </w:pPr>
    <w:rPr>
      <w:rFonts w:ascii="Arial" w:hAnsi="Arial" w:cs="Arial"/>
      <w:color w:val="FFFFFF"/>
      <w:w w:val="101"/>
      <w:sz w:val="56"/>
      <w:szCs w:val="56"/>
    </w:rPr>
  </w:style>
  <w:style w:type="paragraph" w:styleId="ListParagraph">
    <w:name w:val="List Paragraph"/>
    <w:aliases w:val="List Numeric"/>
    <w:basedOn w:val="Normal"/>
    <w:uiPriority w:val="34"/>
    <w:qFormat/>
  </w:style>
  <w:style w:type="paragraph" w:customStyle="1" w:styleId="TableParagraph">
    <w:name w:val="Table Paragraph"/>
    <w:basedOn w:val="Normal"/>
    <w:uiPriority w:val="1"/>
    <w:qFormat/>
  </w:style>
  <w:style w:type="character" w:customStyle="1" w:styleId="TitleDate">
    <w:name w:val="Title Date"/>
    <w:basedOn w:val="DefaultParagraphFont"/>
    <w:uiPriority w:val="1"/>
    <w:qFormat/>
    <w:rsid w:val="00C04EE8"/>
    <w:rPr>
      <w:rFonts w:ascii="Arial" w:hAnsi="Arial" w:cs="Arial"/>
      <w:color w:val="FDC82F"/>
      <w:sz w:val="33"/>
    </w:rPr>
  </w:style>
  <w:style w:type="paragraph" w:styleId="Header">
    <w:name w:val="header"/>
    <w:basedOn w:val="Normal"/>
    <w:link w:val="HeaderChar"/>
    <w:uiPriority w:val="99"/>
    <w:unhideWhenUsed/>
    <w:rsid w:val="00C04EE8"/>
    <w:pPr>
      <w:tabs>
        <w:tab w:val="center" w:pos="4680"/>
        <w:tab w:val="right" w:pos="9360"/>
      </w:tabs>
    </w:pPr>
  </w:style>
  <w:style w:type="character" w:customStyle="1" w:styleId="HeaderChar">
    <w:name w:val="Header Char"/>
    <w:basedOn w:val="DefaultParagraphFont"/>
    <w:link w:val="Header"/>
    <w:uiPriority w:val="99"/>
    <w:rsid w:val="00C04EE8"/>
    <w:rPr>
      <w:rFonts w:ascii="Open Sans" w:eastAsia="Open Sans" w:hAnsi="Open Sans" w:cs="Open Sans"/>
    </w:rPr>
  </w:style>
  <w:style w:type="paragraph" w:styleId="Footer">
    <w:name w:val="footer"/>
    <w:aliases w:val="EY Footer"/>
    <w:basedOn w:val="Normal"/>
    <w:link w:val="FooterChar"/>
    <w:uiPriority w:val="99"/>
    <w:unhideWhenUsed/>
    <w:rsid w:val="00C04EE8"/>
    <w:pPr>
      <w:tabs>
        <w:tab w:val="center" w:pos="4680"/>
        <w:tab w:val="right" w:pos="9360"/>
      </w:tabs>
    </w:pPr>
  </w:style>
  <w:style w:type="character" w:customStyle="1" w:styleId="FooterChar">
    <w:name w:val="Footer Char"/>
    <w:aliases w:val="EY Footer Char"/>
    <w:basedOn w:val="DefaultParagraphFont"/>
    <w:link w:val="Footer"/>
    <w:uiPriority w:val="99"/>
    <w:rsid w:val="00C04EE8"/>
    <w:rPr>
      <w:rFonts w:ascii="Open Sans" w:eastAsia="Open Sans" w:hAnsi="Open Sans" w:cs="Open Sans"/>
    </w:rPr>
  </w:style>
  <w:style w:type="character" w:styleId="PageNumber">
    <w:name w:val="page number"/>
    <w:basedOn w:val="DefaultParagraphFont"/>
    <w:uiPriority w:val="99"/>
    <w:semiHidden/>
    <w:unhideWhenUsed/>
    <w:rsid w:val="00C04EE8"/>
  </w:style>
  <w:style w:type="character" w:customStyle="1" w:styleId="Heading1Char">
    <w:name w:val="Heading 1 Char"/>
    <w:basedOn w:val="DefaultParagraphFont"/>
    <w:link w:val="Heading1"/>
    <w:uiPriority w:val="9"/>
    <w:rsid w:val="00285AC6"/>
    <w:rPr>
      <w:rFonts w:ascii="Arial" w:eastAsia="Open Sans" w:hAnsi="Arial" w:cs="Arial"/>
      <w:color w:val="005565"/>
      <w:sz w:val="40"/>
    </w:rPr>
  </w:style>
  <w:style w:type="character" w:customStyle="1" w:styleId="Heading2Char">
    <w:name w:val="Heading 2 Char"/>
    <w:basedOn w:val="DefaultParagraphFont"/>
    <w:link w:val="Heading2"/>
    <w:uiPriority w:val="9"/>
    <w:rsid w:val="00170902"/>
    <w:rPr>
      <w:rFonts w:ascii="Arial" w:eastAsia="Open Sans" w:hAnsi="Arial" w:cs="Arial"/>
      <w:snapToGrid w:val="0"/>
      <w:color w:val="078EA6"/>
      <w:sz w:val="28"/>
      <w:lang w:val="en" w:eastAsia="zh-TW"/>
    </w:rPr>
  </w:style>
  <w:style w:type="character" w:customStyle="1" w:styleId="BodyTextChar">
    <w:name w:val="Body Text Char"/>
    <w:basedOn w:val="DefaultParagraphFont"/>
    <w:link w:val="BodyText"/>
    <w:uiPriority w:val="1"/>
    <w:rsid w:val="00DA56AA"/>
    <w:rPr>
      <w:rFonts w:ascii="Arial" w:eastAsia="Open Sans" w:hAnsi="Arial" w:cs="Arial"/>
      <w:color w:val="262626" w:themeColor="text1"/>
    </w:rPr>
  </w:style>
  <w:style w:type="paragraph" w:styleId="ListBullet">
    <w:name w:val="List Bullet"/>
    <w:aliases w:val="Haystack ID List Bullet - Level 1"/>
    <w:basedOn w:val="BodyText"/>
    <w:autoRedefine/>
    <w:uiPriority w:val="99"/>
    <w:unhideWhenUsed/>
    <w:qFormat/>
    <w:rsid w:val="005A5DAE"/>
    <w:pPr>
      <w:spacing w:after="120"/>
    </w:pPr>
  </w:style>
  <w:style w:type="paragraph" w:styleId="ListBullet2">
    <w:name w:val="List Bullet 2"/>
    <w:aliases w:val="HaystackID List Bullet - Level 2"/>
    <w:basedOn w:val="ListBullet"/>
    <w:autoRedefine/>
    <w:uiPriority w:val="99"/>
    <w:unhideWhenUsed/>
    <w:qFormat/>
    <w:rsid w:val="00390CF0"/>
    <w:pPr>
      <w:numPr>
        <w:numId w:val="2"/>
      </w:numPr>
    </w:pPr>
  </w:style>
  <w:style w:type="table" w:styleId="TableGrid">
    <w:name w:val="Table Grid"/>
    <w:basedOn w:val="TableNormal"/>
    <w:uiPriority w:val="59"/>
    <w:rsid w:val="00D43FE8"/>
    <w:pPr>
      <w:widowControl/>
      <w:autoSpaceDE/>
      <w:autoSpaceDN/>
    </w:pPr>
    <w:rPr>
      <w:rFonts w:ascii="Arial" w:eastAsia="Times New Roman" w:hAnsi="Arial" w:cs="Arial"/>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nteriorText">
    <w:name w:val="Table Interior Text"/>
    <w:basedOn w:val="Normal"/>
    <w:qFormat/>
    <w:rsid w:val="00C778B7"/>
    <w:pPr>
      <w:widowControl/>
      <w:autoSpaceDE/>
      <w:autoSpaceDN/>
    </w:pPr>
    <w:rPr>
      <w:rFonts w:ascii="Arial" w:eastAsia="Times New Roman" w:hAnsi="Arial" w:cs="Arial"/>
      <w:color w:val="65777E"/>
      <w:sz w:val="20"/>
      <w:szCs w:val="20"/>
    </w:rPr>
  </w:style>
  <w:style w:type="character" w:styleId="Strong">
    <w:name w:val="Strong"/>
    <w:autoRedefine/>
    <w:qFormat/>
    <w:rsid w:val="00D43FE8"/>
    <w:rPr>
      <w:sz w:val="22"/>
      <w:szCs w:val="22"/>
    </w:rPr>
  </w:style>
  <w:style w:type="character" w:customStyle="1" w:styleId="Heading3Char">
    <w:name w:val="Heading 3 Char"/>
    <w:basedOn w:val="DefaultParagraphFont"/>
    <w:link w:val="Heading3"/>
    <w:uiPriority w:val="9"/>
    <w:rsid w:val="00792E65"/>
    <w:rPr>
      <w:rFonts w:ascii="Arial" w:eastAsia="Open Sans" w:hAnsi="Arial" w:cs="Arial"/>
      <w:color w:val="005565" w:themeColor="accent1"/>
      <w:sz w:val="24"/>
    </w:rPr>
  </w:style>
  <w:style w:type="character" w:styleId="Hyperlink">
    <w:name w:val="Hyperlink"/>
    <w:basedOn w:val="DefaultParagraphFont"/>
    <w:uiPriority w:val="99"/>
    <w:unhideWhenUsed/>
    <w:rsid w:val="00F4096D"/>
    <w:rPr>
      <w:color w:val="078EA6" w:themeColor="hyperlink"/>
      <w:u w:val="single"/>
    </w:rPr>
  </w:style>
  <w:style w:type="character" w:styleId="UnresolvedMention">
    <w:name w:val="Unresolved Mention"/>
    <w:basedOn w:val="DefaultParagraphFont"/>
    <w:uiPriority w:val="99"/>
    <w:semiHidden/>
    <w:unhideWhenUsed/>
    <w:rsid w:val="00F4096D"/>
    <w:rPr>
      <w:color w:val="605E5C"/>
      <w:shd w:val="clear" w:color="auto" w:fill="E1DFDD"/>
    </w:rPr>
  </w:style>
  <w:style w:type="character" w:customStyle="1" w:styleId="TitleChar">
    <w:name w:val="Title Char"/>
    <w:basedOn w:val="DefaultParagraphFont"/>
    <w:link w:val="Title"/>
    <w:rsid w:val="00553584"/>
    <w:rPr>
      <w:rFonts w:ascii="Arial" w:eastAsia="Open Sans" w:hAnsi="Arial" w:cs="Arial"/>
      <w:color w:val="FFFFFF"/>
      <w:w w:val="101"/>
      <w:sz w:val="56"/>
      <w:szCs w:val="56"/>
    </w:rPr>
  </w:style>
  <w:style w:type="paragraph" w:styleId="TOC1">
    <w:name w:val="toc 1"/>
    <w:basedOn w:val="Title"/>
    <w:next w:val="Title"/>
    <w:autoRedefine/>
    <w:uiPriority w:val="39"/>
    <w:unhideWhenUsed/>
    <w:qFormat/>
    <w:rsid w:val="00E87D9B"/>
    <w:pPr>
      <w:widowControl/>
      <w:tabs>
        <w:tab w:val="right" w:leader="dot" w:pos="8990"/>
      </w:tabs>
      <w:autoSpaceDE/>
      <w:autoSpaceDN/>
      <w:spacing w:before="120" w:after="120" w:line="240" w:lineRule="auto"/>
      <w:ind w:left="14"/>
    </w:pPr>
    <w:rPr>
      <w:rFonts w:eastAsia="Arial Unicode MS"/>
      <w:b/>
      <w:bCs/>
      <w:noProof/>
      <w:color w:val="005565"/>
      <w:sz w:val="24"/>
      <w:szCs w:val="24"/>
      <w:bdr w:val="nil"/>
    </w:rPr>
  </w:style>
  <w:style w:type="paragraph" w:styleId="TOC2">
    <w:name w:val="toc 2"/>
    <w:basedOn w:val="Normal"/>
    <w:next w:val="Normal"/>
    <w:autoRedefine/>
    <w:uiPriority w:val="39"/>
    <w:unhideWhenUsed/>
    <w:qFormat/>
    <w:rsid w:val="00200C43"/>
    <w:pPr>
      <w:widowControl/>
      <w:pBdr>
        <w:top w:val="nil"/>
        <w:left w:val="nil"/>
        <w:bottom w:val="nil"/>
        <w:right w:val="nil"/>
        <w:between w:val="nil"/>
        <w:bar w:val="nil"/>
      </w:pBdr>
      <w:tabs>
        <w:tab w:val="right" w:leader="dot" w:pos="8990"/>
      </w:tabs>
      <w:autoSpaceDE/>
      <w:autoSpaceDN/>
      <w:spacing w:before="60" w:after="60"/>
      <w:ind w:left="216"/>
    </w:pPr>
    <w:rPr>
      <w:rFonts w:ascii="Arial" w:eastAsia="Arial Unicode MS" w:hAnsi="Arial" w:cs="Arial"/>
      <w:bCs/>
      <w:noProof/>
      <w:color w:val="262626" w:themeColor="text1"/>
      <w:bdr w:val="nil"/>
    </w:rPr>
  </w:style>
  <w:style w:type="paragraph" w:styleId="TOC3">
    <w:name w:val="toc 3"/>
    <w:basedOn w:val="Normal"/>
    <w:next w:val="Normal"/>
    <w:autoRedefine/>
    <w:uiPriority w:val="39"/>
    <w:unhideWhenUsed/>
    <w:rsid w:val="00200C43"/>
    <w:pPr>
      <w:widowControl/>
      <w:pBdr>
        <w:top w:val="nil"/>
        <w:left w:val="nil"/>
        <w:bottom w:val="nil"/>
        <w:right w:val="nil"/>
        <w:between w:val="nil"/>
        <w:bar w:val="nil"/>
      </w:pBdr>
      <w:tabs>
        <w:tab w:val="right" w:leader="dot" w:pos="10080"/>
      </w:tabs>
      <w:autoSpaceDE/>
      <w:autoSpaceDN/>
      <w:ind w:left="720"/>
    </w:pPr>
    <w:rPr>
      <w:rFonts w:ascii="Arial" w:eastAsia="Arial Unicode MS" w:hAnsi="Arial" w:cs="Arial"/>
      <w:i/>
      <w:noProof/>
      <w:color w:val="65777E"/>
      <w:bdr w:val="nil"/>
    </w:rPr>
  </w:style>
  <w:style w:type="paragraph" w:customStyle="1" w:styleId="TableHeaders">
    <w:name w:val="Table Headers"/>
    <w:basedOn w:val="BodyText"/>
    <w:qFormat/>
    <w:rsid w:val="00513FD6"/>
    <w:pPr>
      <w:adjustRightInd w:val="0"/>
      <w:spacing w:before="60" w:after="60"/>
      <w:jc w:val="center"/>
    </w:pPr>
    <w:rPr>
      <w:rFonts w:eastAsia="Times New Roman" w:cs="Times New Roman"/>
      <w:b/>
      <w:color w:val="FFFFFF" w:themeColor="background1"/>
      <w:sz w:val="20"/>
      <w:szCs w:val="20"/>
      <w:lang w:eastAsia="ja-JP"/>
    </w:rPr>
  </w:style>
  <w:style w:type="character" w:customStyle="1" w:styleId="Heading4Char">
    <w:name w:val="Heading 4 Char"/>
    <w:basedOn w:val="DefaultParagraphFont"/>
    <w:link w:val="Heading4"/>
    <w:uiPriority w:val="9"/>
    <w:semiHidden/>
    <w:rsid w:val="005878A4"/>
    <w:rPr>
      <w:rFonts w:asciiTheme="majorHAnsi" w:eastAsiaTheme="majorEastAsia" w:hAnsiTheme="majorHAnsi" w:cstheme="majorBidi"/>
      <w:i/>
      <w:iCs/>
      <w:color w:val="003F4B" w:themeColor="accent1" w:themeShade="BF"/>
    </w:rPr>
  </w:style>
  <w:style w:type="character" w:styleId="CommentReference">
    <w:name w:val="annotation reference"/>
    <w:basedOn w:val="DefaultParagraphFont"/>
    <w:uiPriority w:val="99"/>
    <w:semiHidden/>
    <w:unhideWhenUsed/>
    <w:rsid w:val="00E424D9"/>
    <w:rPr>
      <w:sz w:val="16"/>
      <w:szCs w:val="16"/>
    </w:rPr>
  </w:style>
  <w:style w:type="paragraph" w:styleId="CommentText">
    <w:name w:val="annotation text"/>
    <w:basedOn w:val="Normal"/>
    <w:link w:val="CommentTextChar"/>
    <w:uiPriority w:val="99"/>
    <w:unhideWhenUsed/>
    <w:rsid w:val="00E424D9"/>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424D9"/>
    <w:rPr>
      <w:rFonts w:ascii="Times New Roman" w:eastAsia="Times New Roman" w:hAnsi="Times New Roman" w:cs="Times New Roman"/>
      <w:sz w:val="20"/>
      <w:szCs w:val="20"/>
    </w:rPr>
  </w:style>
  <w:style w:type="paragraph" w:customStyle="1" w:styleId="TableHeader">
    <w:name w:val="Table Header"/>
    <w:qFormat/>
    <w:rsid w:val="00766671"/>
    <w:pPr>
      <w:widowControl/>
      <w:pBdr>
        <w:top w:val="nil"/>
        <w:left w:val="nil"/>
        <w:bottom w:val="nil"/>
        <w:right w:val="nil"/>
        <w:between w:val="nil"/>
        <w:bar w:val="nil"/>
      </w:pBdr>
      <w:autoSpaceDE/>
      <w:autoSpaceDN/>
      <w:spacing w:before="40" w:after="40"/>
      <w:jc w:val="center"/>
    </w:pPr>
    <w:rPr>
      <w:rFonts w:ascii="HelveticaNeueLT Std" w:eastAsia="Helvetica" w:hAnsi="HelveticaNeueLT Std" w:cs="Helvetica"/>
      <w:bCs/>
      <w:color w:val="000000"/>
      <w:szCs w:val="16"/>
      <w:bdr w:val="nil"/>
    </w:rPr>
  </w:style>
  <w:style w:type="paragraph" w:customStyle="1" w:styleId="EYBody">
    <w:name w:val="EY Body"/>
    <w:basedOn w:val="Bodycopy"/>
    <w:next w:val="Bodycopy"/>
    <w:link w:val="EYBodyCharChar"/>
    <w:qFormat/>
    <w:rsid w:val="00390CF0"/>
  </w:style>
  <w:style w:type="paragraph" w:customStyle="1" w:styleId="Bodycopy">
    <w:name w:val="Body copy"/>
    <w:basedOn w:val="Normal"/>
    <w:uiPriority w:val="18"/>
    <w:semiHidden/>
    <w:qFormat/>
    <w:rsid w:val="00390CF0"/>
    <w:pPr>
      <w:widowControl/>
      <w:tabs>
        <w:tab w:val="left" w:pos="288"/>
        <w:tab w:val="left" w:pos="576"/>
      </w:tabs>
      <w:autoSpaceDE/>
      <w:autoSpaceDN/>
      <w:spacing w:before="240" w:after="120" w:line="240" w:lineRule="atLeast"/>
    </w:pPr>
    <w:rPr>
      <w:rFonts w:ascii="EYInterstate Light" w:eastAsia="Times New Roman" w:hAnsi="EYInterstate Light" w:cs="Times New Roman"/>
      <w:sz w:val="18"/>
      <w:szCs w:val="18"/>
    </w:rPr>
  </w:style>
  <w:style w:type="character" w:customStyle="1" w:styleId="EYBodyCharChar">
    <w:name w:val="EY Body Char Char"/>
    <w:basedOn w:val="DefaultParagraphFont"/>
    <w:link w:val="EYBody"/>
    <w:rsid w:val="00390CF0"/>
    <w:rPr>
      <w:rFonts w:ascii="EYInterstate Light" w:eastAsia="Times New Roman" w:hAnsi="EYInterstate Light" w:cs="Times New Roman"/>
      <w:sz w:val="18"/>
      <w:szCs w:val="18"/>
    </w:rPr>
  </w:style>
  <w:style w:type="paragraph" w:customStyle="1" w:styleId="EYBody-NoSpacing">
    <w:name w:val="EY Body - No Spacing"/>
    <w:basedOn w:val="NoSpacing"/>
    <w:next w:val="Bodycopy"/>
    <w:qFormat/>
    <w:rsid w:val="00390CF0"/>
    <w:pPr>
      <w:widowControl/>
      <w:tabs>
        <w:tab w:val="left" w:pos="288"/>
        <w:tab w:val="left" w:pos="576"/>
      </w:tabs>
      <w:autoSpaceDE/>
      <w:autoSpaceDN/>
      <w:spacing w:line="240" w:lineRule="atLeast"/>
    </w:pPr>
    <w:rPr>
      <w:rFonts w:ascii="EYInterstate Light" w:eastAsia="Times New Roman" w:hAnsi="EYInterstate Light" w:cs="Times New Roman"/>
      <w:sz w:val="18"/>
      <w:szCs w:val="18"/>
    </w:rPr>
  </w:style>
  <w:style w:type="paragraph" w:styleId="NoSpacing">
    <w:name w:val="No Spacing"/>
    <w:uiPriority w:val="1"/>
    <w:qFormat/>
    <w:rsid w:val="00390CF0"/>
    <w:rPr>
      <w:rFonts w:ascii="Open Sans" w:eastAsia="Open Sans" w:hAnsi="Open Sans" w:cs="Open Sans"/>
    </w:rPr>
  </w:style>
  <w:style w:type="character" w:customStyle="1" w:styleId="EY-Bold">
    <w:name w:val="EY - Bold"/>
    <w:basedOn w:val="DefaultParagraphFont"/>
    <w:qFormat/>
    <w:rsid w:val="00390CF0"/>
    <w:rPr>
      <w:rFonts w:ascii="EYInterstate" w:hAnsi="EYInterstate"/>
      <w:b/>
    </w:rPr>
  </w:style>
  <w:style w:type="paragraph" w:customStyle="1" w:styleId="EYBody-Bullet1">
    <w:name w:val="EY Body - Bullet 1"/>
    <w:basedOn w:val="Normal"/>
    <w:next w:val="EYBody"/>
    <w:autoRedefine/>
    <w:qFormat/>
    <w:rsid w:val="00390CF0"/>
    <w:pPr>
      <w:widowControl/>
      <w:numPr>
        <w:numId w:val="1"/>
      </w:numPr>
      <w:tabs>
        <w:tab w:val="left" w:pos="288"/>
        <w:tab w:val="left" w:pos="576"/>
      </w:tabs>
      <w:autoSpaceDE/>
      <w:autoSpaceDN/>
      <w:spacing w:before="120"/>
      <w:ind w:left="288" w:hanging="288"/>
    </w:pPr>
    <w:rPr>
      <w:rFonts w:ascii="EYInterstate" w:eastAsia="Times New Roman" w:hAnsi="EYInterstate" w:cs="Times New Roman"/>
      <w:b/>
      <w:sz w:val="20"/>
      <w:szCs w:val="18"/>
    </w:rPr>
  </w:style>
  <w:style w:type="paragraph" w:customStyle="1" w:styleId="Bulletcopy">
    <w:name w:val="Bullet copy"/>
    <w:basedOn w:val="Bodycopy"/>
    <w:next w:val="Bodycopy"/>
    <w:uiPriority w:val="18"/>
    <w:semiHidden/>
    <w:rsid w:val="00390CF0"/>
    <w:pPr>
      <w:numPr>
        <w:numId w:val="3"/>
      </w:numPr>
      <w:spacing w:before="120" w:after="0"/>
      <w:ind w:left="288" w:hanging="288"/>
    </w:pPr>
  </w:style>
  <w:style w:type="paragraph" w:customStyle="1" w:styleId="EYBody-Bullet2">
    <w:name w:val="EY Body - Bullet 2"/>
    <w:basedOn w:val="Normal"/>
    <w:next w:val="EYBody"/>
    <w:autoRedefine/>
    <w:rsid w:val="00390CF0"/>
    <w:pPr>
      <w:widowControl/>
      <w:tabs>
        <w:tab w:val="left" w:pos="288"/>
        <w:tab w:val="left" w:pos="576"/>
      </w:tabs>
      <w:autoSpaceDE/>
      <w:autoSpaceDN/>
      <w:spacing w:before="120" w:after="120"/>
      <w:ind w:left="576" w:hanging="288"/>
    </w:pPr>
    <w:rPr>
      <w:rFonts w:ascii="EYInterstate Light" w:eastAsia="Times New Roman" w:hAnsi="EYInterstate Light" w:cs="Times New Roman"/>
      <w:sz w:val="20"/>
      <w:szCs w:val="18"/>
    </w:rPr>
  </w:style>
  <w:style w:type="paragraph" w:customStyle="1" w:styleId="EYBody-Bullet3">
    <w:name w:val="EY Body - Bullet 3"/>
    <w:basedOn w:val="Normal"/>
    <w:next w:val="EYBody"/>
    <w:rsid w:val="00390CF0"/>
    <w:pPr>
      <w:widowControl/>
      <w:tabs>
        <w:tab w:val="left" w:pos="288"/>
        <w:tab w:val="left" w:pos="576"/>
      </w:tabs>
      <w:autoSpaceDE/>
      <w:autoSpaceDN/>
      <w:spacing w:line="240" w:lineRule="atLeast"/>
      <w:ind w:left="864" w:hanging="288"/>
    </w:pPr>
    <w:rPr>
      <w:rFonts w:ascii="EYInterstate Light" w:eastAsia="Times New Roman" w:hAnsi="EYInterstate Light" w:cs="Times New Roman"/>
      <w:sz w:val="18"/>
      <w:szCs w:val="18"/>
    </w:rPr>
  </w:style>
  <w:style w:type="paragraph" w:customStyle="1" w:styleId="BodyBullet">
    <w:name w:val="Body Bullet"/>
    <w:basedOn w:val="Body"/>
    <w:qFormat/>
    <w:rsid w:val="00390CF0"/>
    <w:pPr>
      <w:widowControl w:val="0"/>
      <w:numPr>
        <w:numId w:val="4"/>
      </w:numPr>
    </w:pPr>
  </w:style>
  <w:style w:type="paragraph" w:customStyle="1" w:styleId="Body">
    <w:name w:val="Body"/>
    <w:qFormat/>
    <w:rsid w:val="00390CF0"/>
    <w:pPr>
      <w:widowControl/>
      <w:suppressAutoHyphens/>
      <w:autoSpaceDE/>
      <w:autoSpaceDN/>
      <w:spacing w:before="160" w:after="160"/>
      <w:ind w:right="-14"/>
    </w:pPr>
    <w:rPr>
      <w:rFonts w:ascii="EYInterstate Light" w:eastAsia="EYInterstate Light" w:hAnsi="EYInterstate Light" w:cs="EYInterstate Light"/>
      <w:color w:val="231F20"/>
      <w:sz w:val="18"/>
      <w:szCs w:val="24"/>
    </w:rPr>
  </w:style>
  <w:style w:type="paragraph" w:customStyle="1" w:styleId="HeaderStyle2">
    <w:name w:val="Header Style 2"/>
    <w:qFormat/>
    <w:rsid w:val="00390CF0"/>
    <w:pPr>
      <w:keepNext/>
      <w:autoSpaceDE/>
      <w:autoSpaceDN/>
      <w:spacing w:before="480" w:after="240"/>
      <w:ind w:right="-14"/>
    </w:pPr>
    <w:rPr>
      <w:rFonts w:ascii="EYInterstate Light" w:eastAsia="EYInterstate Light" w:hAnsi="EYInterstate Light" w:cs="EYInterstate Light"/>
      <w:b/>
      <w:bCs/>
      <w:color w:val="808080"/>
      <w:sz w:val="36"/>
      <w:szCs w:val="28"/>
    </w:rPr>
  </w:style>
  <w:style w:type="paragraph" w:customStyle="1" w:styleId="HeaderStyle1">
    <w:name w:val="Header Style 1"/>
    <w:qFormat/>
    <w:rsid w:val="00390CF0"/>
    <w:pPr>
      <w:pBdr>
        <w:bottom w:val="single" w:sz="6" w:space="12" w:color="C0C0C0"/>
      </w:pBdr>
      <w:autoSpaceDE/>
      <w:autoSpaceDN/>
      <w:spacing w:after="840"/>
      <w:ind w:right="-14"/>
    </w:pPr>
    <w:rPr>
      <w:rFonts w:ascii="EYInterstate" w:eastAsia="EYInterstate" w:hAnsi="EYInterstate" w:cs="EYInterstate"/>
      <w:color w:val="808080"/>
      <w:sz w:val="52"/>
      <w:szCs w:val="48"/>
    </w:rPr>
  </w:style>
  <w:style w:type="paragraph" w:styleId="ListNumber2">
    <w:name w:val="List Number 2"/>
    <w:basedOn w:val="Normal"/>
    <w:uiPriority w:val="99"/>
    <w:unhideWhenUsed/>
    <w:rsid w:val="00390CF0"/>
    <w:pPr>
      <w:numPr>
        <w:numId w:val="5"/>
      </w:numPr>
      <w:contextualSpacing/>
    </w:pPr>
  </w:style>
  <w:style w:type="paragraph" w:customStyle="1" w:styleId="HaystackIDNumberList">
    <w:name w:val="HaystackID Number List"/>
    <w:basedOn w:val="ListNumber2"/>
    <w:qFormat/>
    <w:rsid w:val="00774857"/>
    <w:pPr>
      <w:numPr>
        <w:numId w:val="6"/>
      </w:numPr>
      <w:spacing w:after="160"/>
      <w:contextualSpacing w:val="0"/>
    </w:pPr>
    <w:rPr>
      <w:rFonts w:ascii="Arial" w:hAnsi="Arial" w:cs="Arial"/>
      <w:color w:val="65777E"/>
      <w:szCs w:val="24"/>
    </w:rPr>
  </w:style>
  <w:style w:type="numbering" w:customStyle="1" w:styleId="CurrentList1">
    <w:name w:val="Current List1"/>
    <w:uiPriority w:val="99"/>
    <w:rsid w:val="00774857"/>
    <w:pPr>
      <w:numPr>
        <w:numId w:val="7"/>
      </w:numPr>
    </w:pPr>
  </w:style>
  <w:style w:type="character" w:styleId="FollowedHyperlink">
    <w:name w:val="FollowedHyperlink"/>
    <w:basedOn w:val="DefaultParagraphFont"/>
    <w:uiPriority w:val="99"/>
    <w:semiHidden/>
    <w:unhideWhenUsed/>
    <w:rsid w:val="00991B72"/>
    <w:rPr>
      <w:color w:val="3EC3D8" w:themeColor="followedHyperlink"/>
      <w:u w:val="single"/>
    </w:rPr>
  </w:style>
  <w:style w:type="paragraph" w:styleId="CommentSubject">
    <w:name w:val="annotation subject"/>
    <w:basedOn w:val="CommentText"/>
    <w:next w:val="CommentText"/>
    <w:link w:val="CommentSubjectChar"/>
    <w:uiPriority w:val="99"/>
    <w:semiHidden/>
    <w:unhideWhenUsed/>
    <w:rsid w:val="001F5373"/>
    <w:pPr>
      <w:widowControl w:val="0"/>
      <w:autoSpaceDE w:val="0"/>
      <w:autoSpaceDN w:val="0"/>
    </w:pPr>
    <w:rPr>
      <w:rFonts w:ascii="Open Sans" w:eastAsia="Open Sans" w:hAnsi="Open Sans" w:cs="Open Sans"/>
      <w:b/>
      <w:bCs/>
    </w:rPr>
  </w:style>
  <w:style w:type="character" w:customStyle="1" w:styleId="CommentSubjectChar">
    <w:name w:val="Comment Subject Char"/>
    <w:basedOn w:val="CommentTextChar"/>
    <w:link w:val="CommentSubject"/>
    <w:uiPriority w:val="99"/>
    <w:semiHidden/>
    <w:rsid w:val="001F5373"/>
    <w:rPr>
      <w:rFonts w:ascii="Open Sans" w:eastAsia="Open Sans" w:hAnsi="Open Sans" w:cs="Open Sans"/>
      <w:b/>
      <w:bCs/>
      <w:sz w:val="20"/>
      <w:szCs w:val="20"/>
    </w:rPr>
  </w:style>
  <w:style w:type="paragraph" w:styleId="Revision">
    <w:name w:val="Revision"/>
    <w:hidden/>
    <w:uiPriority w:val="99"/>
    <w:semiHidden/>
    <w:rsid w:val="001F5373"/>
    <w:pPr>
      <w:widowControl/>
      <w:autoSpaceDE/>
      <w:autoSpaceDN/>
    </w:pPr>
    <w:rPr>
      <w:rFonts w:ascii="Open Sans" w:eastAsia="Open Sans" w:hAnsi="Open Sans" w:cs="Open Sans"/>
    </w:rPr>
  </w:style>
  <w:style w:type="paragraph" w:customStyle="1" w:styleId="BodyCopy0">
    <w:name w:val="Body Copy"/>
    <w:autoRedefine/>
    <w:qFormat/>
    <w:rsid w:val="00E87D9B"/>
    <w:pPr>
      <w:widowControl/>
      <w:autoSpaceDE/>
      <w:autoSpaceDN/>
      <w:contextualSpacing/>
    </w:pPr>
    <w:rPr>
      <w:rFonts w:ascii="Arial" w:eastAsia="Arial Unicode MS" w:hAnsi="Arial" w:cs="Arial"/>
      <w:iCs/>
      <w:color w:val="65777F"/>
      <w:szCs w:val="14"/>
      <w:bdr w:val="nil"/>
      <w:lang w:val="en" w:eastAsia="zh-TW"/>
    </w:rPr>
  </w:style>
  <w:style w:type="numbering" w:customStyle="1" w:styleId="CurrentList2">
    <w:name w:val="Current List2"/>
    <w:uiPriority w:val="99"/>
    <w:rsid w:val="00C75153"/>
    <w:pPr>
      <w:numPr>
        <w:numId w:val="9"/>
      </w:numPr>
    </w:pPr>
  </w:style>
  <w:style w:type="numbering" w:customStyle="1" w:styleId="CurrentList3">
    <w:name w:val="Current List3"/>
    <w:uiPriority w:val="99"/>
    <w:rsid w:val="00BB0DAB"/>
    <w:pPr>
      <w:numPr>
        <w:numId w:val="10"/>
      </w:numPr>
    </w:pPr>
  </w:style>
  <w:style w:type="table" w:customStyle="1" w:styleId="TableGrid1">
    <w:name w:val="Table Grid1"/>
    <w:basedOn w:val="TableNormal"/>
    <w:next w:val="TableGrid"/>
    <w:uiPriority w:val="59"/>
    <w:rsid w:val="009F22CB"/>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
    <w:name w:val="Current List4"/>
    <w:uiPriority w:val="99"/>
    <w:rsid w:val="002403FD"/>
    <w:pPr>
      <w:numPr>
        <w:numId w:val="18"/>
      </w:numPr>
    </w:pPr>
  </w:style>
  <w:style w:type="numbering" w:customStyle="1" w:styleId="CurrentList5">
    <w:name w:val="Current List5"/>
    <w:uiPriority w:val="99"/>
    <w:rsid w:val="00947B93"/>
    <w:pPr>
      <w:numPr>
        <w:numId w:val="19"/>
      </w:numPr>
    </w:pPr>
  </w:style>
  <w:style w:type="paragraph" w:styleId="Quote">
    <w:name w:val="Quote"/>
    <w:basedOn w:val="Normal"/>
    <w:next w:val="Normal"/>
    <w:link w:val="QuoteChar"/>
    <w:uiPriority w:val="29"/>
    <w:qFormat/>
    <w:rsid w:val="00DA56AA"/>
    <w:pPr>
      <w:pBdr>
        <w:left w:val="single" w:sz="24" w:space="10" w:color="078EA6"/>
      </w:pBdr>
      <w:spacing w:before="240" w:after="240" w:line="300" w:lineRule="exact"/>
      <w:ind w:left="432" w:right="288"/>
    </w:pPr>
    <w:rPr>
      <w:rFonts w:ascii="Arial" w:hAnsi="Arial"/>
      <w:i/>
      <w:iCs/>
      <w:color w:val="262626" w:themeColor="text1"/>
    </w:rPr>
  </w:style>
  <w:style w:type="character" w:customStyle="1" w:styleId="QuoteChar">
    <w:name w:val="Quote Char"/>
    <w:basedOn w:val="DefaultParagraphFont"/>
    <w:link w:val="Quote"/>
    <w:uiPriority w:val="29"/>
    <w:rsid w:val="00DA56AA"/>
    <w:rPr>
      <w:rFonts w:ascii="Arial" w:eastAsia="Open Sans" w:hAnsi="Arial" w:cs="Open Sans"/>
      <w:i/>
      <w:iCs/>
      <w:color w:val="262626"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535281">
      <w:bodyDiv w:val="1"/>
      <w:marLeft w:val="0"/>
      <w:marRight w:val="0"/>
      <w:marTop w:val="0"/>
      <w:marBottom w:val="0"/>
      <w:divBdr>
        <w:top w:val="none" w:sz="0" w:space="0" w:color="auto"/>
        <w:left w:val="none" w:sz="0" w:space="0" w:color="auto"/>
        <w:bottom w:val="none" w:sz="0" w:space="0" w:color="auto"/>
        <w:right w:val="none" w:sz="0" w:space="0" w:color="auto"/>
      </w:divBdr>
      <w:divsChild>
        <w:div w:id="243881560">
          <w:marLeft w:val="0"/>
          <w:marRight w:val="0"/>
          <w:marTop w:val="0"/>
          <w:marBottom w:val="0"/>
          <w:divBdr>
            <w:top w:val="none" w:sz="0" w:space="0" w:color="auto"/>
            <w:left w:val="none" w:sz="0" w:space="0" w:color="auto"/>
            <w:bottom w:val="none" w:sz="0" w:space="0" w:color="auto"/>
            <w:right w:val="none" w:sz="0" w:space="0" w:color="auto"/>
          </w:divBdr>
        </w:div>
        <w:div w:id="450317915">
          <w:marLeft w:val="60"/>
          <w:marRight w:val="60"/>
          <w:marTop w:val="0"/>
          <w:marBottom w:val="0"/>
          <w:divBdr>
            <w:top w:val="none" w:sz="0" w:space="0" w:color="auto"/>
            <w:left w:val="none" w:sz="0" w:space="0" w:color="auto"/>
            <w:bottom w:val="none" w:sz="0" w:space="0" w:color="auto"/>
            <w:right w:val="none" w:sz="0" w:space="0" w:color="auto"/>
          </w:divBdr>
        </w:div>
        <w:div w:id="840045813">
          <w:marLeft w:val="0"/>
          <w:marRight w:val="0"/>
          <w:marTop w:val="0"/>
          <w:marBottom w:val="0"/>
          <w:divBdr>
            <w:top w:val="none" w:sz="0" w:space="0" w:color="auto"/>
            <w:left w:val="none" w:sz="0" w:space="0" w:color="auto"/>
            <w:bottom w:val="none" w:sz="0" w:space="0" w:color="auto"/>
            <w:right w:val="none" w:sz="0" w:space="0" w:color="auto"/>
          </w:divBdr>
        </w:div>
      </w:divsChild>
    </w:div>
    <w:div w:id="1074818002">
      <w:bodyDiv w:val="1"/>
      <w:marLeft w:val="0"/>
      <w:marRight w:val="0"/>
      <w:marTop w:val="0"/>
      <w:marBottom w:val="0"/>
      <w:divBdr>
        <w:top w:val="none" w:sz="0" w:space="0" w:color="auto"/>
        <w:left w:val="none" w:sz="0" w:space="0" w:color="auto"/>
        <w:bottom w:val="none" w:sz="0" w:space="0" w:color="auto"/>
        <w:right w:val="none" w:sz="0" w:space="0" w:color="auto"/>
      </w:divBdr>
      <w:divsChild>
        <w:div w:id="31610861">
          <w:marLeft w:val="0"/>
          <w:marRight w:val="0"/>
          <w:marTop w:val="0"/>
          <w:marBottom w:val="0"/>
          <w:divBdr>
            <w:top w:val="none" w:sz="0" w:space="0" w:color="auto"/>
            <w:left w:val="none" w:sz="0" w:space="0" w:color="auto"/>
            <w:bottom w:val="none" w:sz="0" w:space="0" w:color="auto"/>
            <w:right w:val="none" w:sz="0" w:space="0" w:color="auto"/>
          </w:divBdr>
        </w:div>
        <w:div w:id="450247007">
          <w:marLeft w:val="60"/>
          <w:marRight w:val="60"/>
          <w:marTop w:val="0"/>
          <w:marBottom w:val="0"/>
          <w:divBdr>
            <w:top w:val="none" w:sz="0" w:space="0" w:color="auto"/>
            <w:left w:val="none" w:sz="0" w:space="0" w:color="auto"/>
            <w:bottom w:val="none" w:sz="0" w:space="0" w:color="auto"/>
            <w:right w:val="none" w:sz="0" w:space="0" w:color="auto"/>
          </w:divBdr>
        </w:div>
        <w:div w:id="1549485715">
          <w:marLeft w:val="0"/>
          <w:marRight w:val="0"/>
          <w:marTop w:val="0"/>
          <w:marBottom w:val="0"/>
          <w:divBdr>
            <w:top w:val="none" w:sz="0" w:space="0" w:color="auto"/>
            <w:left w:val="none" w:sz="0" w:space="0" w:color="auto"/>
            <w:bottom w:val="none" w:sz="0" w:space="0" w:color="auto"/>
            <w:right w:val="none" w:sz="0" w:space="0" w:color="auto"/>
          </w:divBdr>
        </w:div>
      </w:divsChild>
    </w:div>
    <w:div w:id="1417705564">
      <w:bodyDiv w:val="1"/>
      <w:marLeft w:val="0"/>
      <w:marRight w:val="0"/>
      <w:marTop w:val="0"/>
      <w:marBottom w:val="0"/>
      <w:divBdr>
        <w:top w:val="none" w:sz="0" w:space="0" w:color="auto"/>
        <w:left w:val="none" w:sz="0" w:space="0" w:color="auto"/>
        <w:bottom w:val="none" w:sz="0" w:space="0" w:color="auto"/>
        <w:right w:val="none" w:sz="0" w:space="0" w:color="auto"/>
      </w:divBdr>
      <w:divsChild>
        <w:div w:id="173230367">
          <w:marLeft w:val="274"/>
          <w:marRight w:val="0"/>
          <w:marTop w:val="80"/>
          <w:marBottom w:val="120"/>
          <w:divBdr>
            <w:top w:val="none" w:sz="0" w:space="0" w:color="auto"/>
            <w:left w:val="none" w:sz="0" w:space="0" w:color="auto"/>
            <w:bottom w:val="none" w:sz="0" w:space="0" w:color="auto"/>
            <w:right w:val="none" w:sz="0" w:space="0" w:color="auto"/>
          </w:divBdr>
        </w:div>
        <w:div w:id="270165189">
          <w:marLeft w:val="274"/>
          <w:marRight w:val="0"/>
          <w:marTop w:val="80"/>
          <w:marBottom w:val="120"/>
          <w:divBdr>
            <w:top w:val="none" w:sz="0" w:space="0" w:color="auto"/>
            <w:left w:val="none" w:sz="0" w:space="0" w:color="auto"/>
            <w:bottom w:val="none" w:sz="0" w:space="0" w:color="auto"/>
            <w:right w:val="none" w:sz="0" w:space="0" w:color="auto"/>
          </w:divBdr>
        </w:div>
        <w:div w:id="469834519">
          <w:marLeft w:val="274"/>
          <w:marRight w:val="0"/>
          <w:marTop w:val="80"/>
          <w:marBottom w:val="120"/>
          <w:divBdr>
            <w:top w:val="none" w:sz="0" w:space="0" w:color="auto"/>
            <w:left w:val="none" w:sz="0" w:space="0" w:color="auto"/>
            <w:bottom w:val="none" w:sz="0" w:space="0" w:color="auto"/>
            <w:right w:val="none" w:sz="0" w:space="0" w:color="auto"/>
          </w:divBdr>
        </w:div>
        <w:div w:id="2080446563">
          <w:marLeft w:val="274"/>
          <w:marRight w:val="0"/>
          <w:marTop w:val="80"/>
          <w:marBottom w:val="120"/>
          <w:divBdr>
            <w:top w:val="none" w:sz="0" w:space="0" w:color="auto"/>
            <w:left w:val="none" w:sz="0" w:space="0" w:color="auto"/>
            <w:bottom w:val="none" w:sz="0" w:space="0" w:color="auto"/>
            <w:right w:val="none" w:sz="0" w:space="0" w:color="auto"/>
          </w:divBdr>
        </w:div>
      </w:divsChild>
    </w:div>
    <w:div w:id="172675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yperlink" Target="https://nam04.safelinks.protection.outlook.com/?url=http%3A%2F%2Fhaystackid.com%2F&amp;data=05%7C02%7Cjcassel%40haystackid.com%7C566dcba51f2e4811c63308de89ebd707%7C7efb33f257c7495497d6239df57b1b5a%7C0%7C0%7C639099843191015604%7CUnknown%7CTWFpbGZsb3d8eyJFbXB0eU1hcGkiOnRydWUsIlYiOiIwLjAuMDAwMCIsIlAiOiJXaW4zMiIsIkFOIjoiTWFpbCIsIldUIjoyfQ%3D%3D%7C0%7C%7C%7C&amp;sdata=2zamjtFryNoXWoJ7sp5NFOYNigW0qYwjbtDXORxswjs%3D&amp;reserved=0" TargetMode="Externa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4.sv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sv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aystackID">
      <a:dk1>
        <a:srgbClr val="262626"/>
      </a:dk1>
      <a:lt1>
        <a:srgbClr val="FFFFFF"/>
      </a:lt1>
      <a:dk2>
        <a:srgbClr val="262626"/>
      </a:dk2>
      <a:lt2>
        <a:srgbClr val="FFFFFF"/>
      </a:lt2>
      <a:accent1>
        <a:srgbClr val="005565"/>
      </a:accent1>
      <a:accent2>
        <a:srgbClr val="078EA6"/>
      </a:accent2>
      <a:accent3>
        <a:srgbClr val="3EC3D8"/>
      </a:accent3>
      <a:accent4>
        <a:srgbClr val="FDC82F"/>
      </a:accent4>
      <a:accent5>
        <a:srgbClr val="049D49"/>
      </a:accent5>
      <a:accent6>
        <a:srgbClr val="BECD36"/>
      </a:accent6>
      <a:hlink>
        <a:srgbClr val="078EA6"/>
      </a:hlink>
      <a:folHlink>
        <a:srgbClr val="3EC3D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B3ACE9-312C-EA4D-8E68-AC6F6586312B}">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70F7FFEE939745B6533B4889176B5F" ma:contentTypeVersion="18" ma:contentTypeDescription="Create a new document." ma:contentTypeScope="" ma:versionID="da837802a0e44959ca202f4b53610ba9">
  <xsd:schema xmlns:xsd="http://www.w3.org/2001/XMLSchema" xmlns:xs="http://www.w3.org/2001/XMLSchema" xmlns:p="http://schemas.microsoft.com/office/2006/metadata/properties" xmlns:ns2="afcc6c7d-65b6-49e3-a2d7-924638d9cf2c" xmlns:ns3="8dba489f-9f8b-46ab-afaf-e2ca6dfdfc80" targetNamespace="http://schemas.microsoft.com/office/2006/metadata/properties" ma:root="true" ma:fieldsID="33f28ef1b0892cd1cfa7534459a0b728" ns2:_="" ns3:_="">
    <xsd:import namespace="afcc6c7d-65b6-49e3-a2d7-924638d9cf2c"/>
    <xsd:import namespace="8dba489f-9f8b-46ab-afaf-e2ca6dfdfc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Comments" minOccurs="0"/>
                <xsd:element ref="ns2:Service_x0020_Descrip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6c7d-65b6-49e3-a2d7-924638d9c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Comments" ma:index="12" nillable="true" ma:displayName="Comments" ma:format="Dropdown" ma:internalName="Comments">
      <xsd:simpleType>
        <xsd:restriction base="dms:Text">
          <xsd:maxLength value="255"/>
        </xsd:restriction>
      </xsd:simpleType>
    </xsd:element>
    <xsd:element name="Service_x0020_Description" ma:index="13" nillable="true" ma:displayName="Service Description" ma:format="Dropdown" ma:internalName="Service_x0020_Description">
      <xsd:simpleType>
        <xsd:restriction base="dms:Text">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2f20dd4-4257-4764-973d-154b44d3a5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ba489f-9f8b-46ab-afaf-e2ca6dfdfc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b8808c-e7e7-477b-9927-e3310459a7e0}" ma:internalName="TaxCatchAll" ma:showField="CatchAllData" ma:web="8dba489f-9f8b-46ab-afaf-e2ca6dfdf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rvice_x0020_Description xmlns="afcc6c7d-65b6-49e3-a2d7-924638d9cf2c" xsi:nil="true"/>
    <Comments xmlns="afcc6c7d-65b6-49e3-a2d7-924638d9cf2c" xsi:nil="true"/>
    <TaxCatchAll xmlns="8dba489f-9f8b-46ab-afaf-e2ca6dfdfc80" xsi:nil="true"/>
    <lcf76f155ced4ddcb4097134ff3c332f xmlns="afcc6c7d-65b6-49e3-a2d7-924638d9cf2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5FD627-BACD-4A76-B123-84592EA0917E}">
  <ds:schemaRefs>
    <ds:schemaRef ds:uri="http://schemas.microsoft.com/sharepoint/v3/contenttype/forms"/>
  </ds:schemaRefs>
</ds:datastoreItem>
</file>

<file path=customXml/itemProps2.xml><?xml version="1.0" encoding="utf-8"?>
<ds:datastoreItem xmlns:ds="http://schemas.openxmlformats.org/officeDocument/2006/customXml" ds:itemID="{E24EB541-BC0E-435D-8AC6-A32E85534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6c7d-65b6-49e3-a2d7-924638d9cf2c"/>
    <ds:schemaRef ds:uri="8dba489f-9f8b-46ab-afaf-e2ca6dfd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7556E-42BC-420B-AE66-7B08C2A99350}">
  <ds:schemaRefs>
    <ds:schemaRef ds:uri="http://schemas.microsoft.com/office/2006/metadata/properties"/>
    <ds:schemaRef ds:uri="http://schemas.microsoft.com/office/infopath/2007/PartnerControls"/>
    <ds:schemaRef ds:uri="afcc6c7d-65b6-49e3-a2d7-924638d9cf2c"/>
    <ds:schemaRef ds:uri="8dba489f-9f8b-46ab-afaf-e2ca6dfdfc80"/>
  </ds:schemaRefs>
</ds:datastoreItem>
</file>

<file path=customXml/itemProps4.xml><?xml version="1.0" encoding="utf-8"?>
<ds:datastoreItem xmlns:ds="http://schemas.openxmlformats.org/officeDocument/2006/customXml" ds:itemID="{2FAE1171-5178-4BD4-928F-0B556AEB0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21</Pages>
  <Words>8138</Words>
  <Characters>51275</Characters>
  <Application>Microsoft Office Word</Application>
  <DocSecurity>0</DocSecurity>
  <Lines>915</Lines>
  <Paragraphs>409</Paragraphs>
  <ScaleCrop>false</ScaleCrop>
  <HeadingPairs>
    <vt:vector size="2" baseType="variant">
      <vt:variant>
        <vt:lpstr>Title</vt:lpstr>
      </vt:variant>
      <vt:variant>
        <vt:i4>1</vt:i4>
      </vt:variant>
    </vt:vector>
  </HeadingPairs>
  <TitlesOfParts>
    <vt:vector size="1" baseType="lpstr">
      <vt:lpstr>HaystackID eDiscovery Proposal Template</vt:lpstr>
    </vt:vector>
  </TitlesOfParts>
  <Manager/>
  <Company/>
  <LinksUpToDate>false</LinksUpToDate>
  <CharactersWithSpaces>59004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HaystackID eDiscovery Proposal Template</dc:title>
  <dc:subject/>
  <dc:creator>HaystackID</dc:creator>
  <cp:keywords/>
  <dc:description/>
  <cp:lastModifiedBy>Erin Meyer</cp:lastModifiedBy>
  <cp:revision>8</cp:revision>
  <dcterms:created xsi:type="dcterms:W3CDTF">2026-07-31T15:58:00Z</dcterms:created>
  <dcterms:modified xsi:type="dcterms:W3CDTF">2026-07-31T18:29:00Z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2020-10-15T10:00:00Z</vt:filetime>
  </property>
  <property fmtid="{D5CDD505-2E9C-101B-9397-08002B2CF9AE}" pid="3" name="Creator">
    <vt:lpwstr>Adobe InDesign 15.1 (Macintosh)</vt:lpwstr>
  </property>
  <property fmtid="{D5CDD505-2E9C-101B-9397-08002B2CF9AE}" pid="4" name="LastSaved">
    <vt:filetime>2020-10-15T10:00:00Z</vt:filetime>
  </property>
  <property fmtid="{D5CDD505-2E9C-101B-9397-08002B2CF9AE}" pid="5" name="ContentTypeId">
    <vt:lpwstr>0x0101001270F7FFEE939745B6533B4889176B5F</vt:lpwstr>
  </property>
  <property fmtid="{D5CDD505-2E9C-101B-9397-08002B2CF9AE}" pid="6" name="grammarly_documentId">
    <vt:lpwstr>documentId_4697</vt:lpwstr>
  </property>
  <property fmtid="{D5CDD505-2E9C-101B-9397-08002B2CF9AE}" pid="7" name="grammarly_documentContext">
    <vt:lpwstr>{"goals":[],"domain":"general","emotions":[],"dialect":"american"}</vt:lpwstr>
  </property>
  <property fmtid="{D5CDD505-2E9C-101B-9397-08002B2CF9AE}" pid="8" name="GrammarlyDocumentId">
    <vt:lpwstr>9d024de774ee86dc7d1041241748f77aceac0885641f3552881d67eab5428a26</vt:lpwstr>
  </property>
</Properties>
</file>